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FFC52" w14:textId="77777777" w:rsidR="00437F45" w:rsidRDefault="00437F45" w:rsidP="00437F45">
      <w:pPr>
        <w:rPr>
          <w:b/>
          <w:color w:val="000000"/>
          <w:sz w:val="32"/>
        </w:rPr>
      </w:pPr>
      <w:r w:rsidRPr="00454FF1">
        <w:rPr>
          <w:b/>
          <w:color w:val="000000"/>
          <w:sz w:val="32"/>
        </w:rPr>
        <w:t>UQ Summer</w:t>
      </w:r>
      <w:r>
        <w:rPr>
          <w:b/>
          <w:color w:val="000000"/>
          <w:sz w:val="32"/>
        </w:rPr>
        <w:t xml:space="preserve"> 2018/2019 </w:t>
      </w:r>
      <w:r w:rsidRPr="00454FF1">
        <w:rPr>
          <w:b/>
          <w:color w:val="000000"/>
          <w:sz w:val="32"/>
        </w:rPr>
        <w:t>Research Project Description</w:t>
      </w:r>
      <w:r>
        <w:rPr>
          <w:b/>
          <w:color w:val="000000"/>
          <w:sz w:val="32"/>
        </w:rPr>
        <w:t xml:space="preserve"> </w:t>
      </w:r>
    </w:p>
    <w:p w14:paraId="3824C05E" w14:textId="10460C7B" w:rsidR="00FB57CA" w:rsidRPr="00EC0C15" w:rsidRDefault="00FB57CA" w:rsidP="00EC0C15">
      <w:pPr>
        <w:jc w:val="center"/>
        <w:rPr>
          <w:b/>
          <w:u w:val="single"/>
        </w:rPr>
      </w:pPr>
      <w:bookmarkStart w:id="0" w:name="_GoBack"/>
      <w:bookmarkEnd w:id="0"/>
    </w:p>
    <w:tbl>
      <w:tblPr>
        <w:tblStyle w:val="TableGrid"/>
        <w:tblW w:w="0" w:type="auto"/>
        <w:tblInd w:w="108" w:type="dxa"/>
        <w:tblLook w:val="04A0" w:firstRow="1" w:lastRow="0" w:firstColumn="1" w:lastColumn="0" w:noHBand="0" w:noVBand="1"/>
      </w:tblPr>
      <w:tblGrid>
        <w:gridCol w:w="1961"/>
        <w:gridCol w:w="6947"/>
      </w:tblGrid>
      <w:tr w:rsidR="007A57F2" w:rsidRPr="00454FF1" w14:paraId="440E8023" w14:textId="77777777" w:rsidTr="00ED57BA">
        <w:trPr>
          <w:trHeight w:val="678"/>
        </w:trPr>
        <w:tc>
          <w:tcPr>
            <w:tcW w:w="1961" w:type="dxa"/>
            <w:shd w:val="clear" w:color="auto" w:fill="F2F2F2" w:themeFill="background1" w:themeFillShade="F2"/>
          </w:tcPr>
          <w:p w14:paraId="74F4A605" w14:textId="77777777" w:rsidR="007A57F2" w:rsidRPr="00454FF1" w:rsidRDefault="007A57F2" w:rsidP="00C37C52">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6947" w:type="dxa"/>
          </w:tcPr>
          <w:p w14:paraId="6891FFC8" w14:textId="77777777" w:rsidR="007A57F2" w:rsidRPr="007A57F2" w:rsidRDefault="007A57F2" w:rsidP="00C37C52">
            <w:pPr>
              <w:rPr>
                <w:rFonts w:cstheme="minorHAnsi"/>
                <w:b/>
                <w:bCs/>
                <w:color w:val="000000"/>
                <w:bdr w:val="none" w:sz="0" w:space="0" w:color="auto" w:frame="1"/>
              </w:rPr>
            </w:pPr>
            <w:r>
              <w:rPr>
                <w:rStyle w:val="Strong"/>
                <w:rFonts w:cstheme="minorHAnsi"/>
                <w:color w:val="000000"/>
                <w:bdr w:val="none" w:sz="0" w:space="0" w:color="auto" w:frame="1"/>
              </w:rPr>
              <w:t xml:space="preserve">An investigation of the relationship between body mass index and </w:t>
            </w:r>
            <w:proofErr w:type="spellStart"/>
            <w:r>
              <w:rPr>
                <w:rStyle w:val="Strong"/>
                <w:rFonts w:cstheme="minorHAnsi"/>
                <w:color w:val="000000"/>
                <w:bdr w:val="none" w:sz="0" w:space="0" w:color="auto" w:frame="1"/>
              </w:rPr>
              <w:t>midfoot</w:t>
            </w:r>
            <w:proofErr w:type="spellEnd"/>
            <w:r>
              <w:rPr>
                <w:rStyle w:val="Strong"/>
                <w:rFonts w:cstheme="minorHAnsi"/>
                <w:color w:val="000000"/>
                <w:bdr w:val="none" w:sz="0" w:space="0" w:color="auto" w:frame="1"/>
              </w:rPr>
              <w:t xml:space="preserve"> mobility</w:t>
            </w:r>
          </w:p>
        </w:tc>
      </w:tr>
      <w:tr w:rsidR="007A57F2" w:rsidRPr="00454FF1" w14:paraId="0602AAA7" w14:textId="77777777" w:rsidTr="00ED57BA">
        <w:trPr>
          <w:trHeight w:val="3393"/>
        </w:trPr>
        <w:tc>
          <w:tcPr>
            <w:tcW w:w="1961" w:type="dxa"/>
            <w:shd w:val="clear" w:color="auto" w:fill="F2F2F2" w:themeFill="background1" w:themeFillShade="F2"/>
          </w:tcPr>
          <w:p w14:paraId="7B568871" w14:textId="77777777" w:rsidR="007A57F2" w:rsidRPr="00454FF1" w:rsidRDefault="007A57F2" w:rsidP="00C37C52">
            <w:pPr>
              <w:rPr>
                <w:rFonts w:cstheme="minorHAnsi"/>
                <w:b/>
              </w:rPr>
            </w:pPr>
            <w:r>
              <w:rPr>
                <w:rFonts w:cstheme="minorHAnsi"/>
                <w:b/>
                <w:color w:val="000000"/>
              </w:rPr>
              <w:t xml:space="preserve">Project </w:t>
            </w:r>
            <w:r w:rsidRPr="00454FF1">
              <w:rPr>
                <w:rFonts w:cstheme="minorHAnsi"/>
                <w:b/>
                <w:color w:val="000000"/>
              </w:rPr>
              <w:t>Description:</w:t>
            </w:r>
          </w:p>
        </w:tc>
        <w:tc>
          <w:tcPr>
            <w:tcW w:w="6947" w:type="dxa"/>
          </w:tcPr>
          <w:p w14:paraId="41BD4D10" w14:textId="77777777" w:rsidR="007A57F2" w:rsidRPr="007A57F2" w:rsidRDefault="007A57F2" w:rsidP="007A57F2">
            <w:pPr>
              <w:rPr>
                <w:rFonts w:cstheme="minorHAnsi"/>
                <w:lang w:val="en-GB"/>
              </w:rPr>
            </w:pPr>
            <w:r w:rsidRPr="007A57F2">
              <w:rPr>
                <w:rFonts w:cstheme="minorHAnsi"/>
                <w:lang w:val="en-GB"/>
              </w:rPr>
              <w:t xml:space="preserve">A relationship between body mass index (BMI) and static foot posture exists, however it is unclear whether dynamic </w:t>
            </w:r>
            <w:proofErr w:type="spellStart"/>
            <w:r w:rsidRPr="007A57F2">
              <w:rPr>
                <w:rFonts w:cstheme="minorHAnsi"/>
                <w:lang w:val="en-GB"/>
              </w:rPr>
              <w:t>midfoot</w:t>
            </w:r>
            <w:proofErr w:type="spellEnd"/>
            <w:r w:rsidRPr="007A57F2">
              <w:rPr>
                <w:rFonts w:cstheme="minorHAnsi"/>
                <w:lang w:val="en-GB"/>
              </w:rPr>
              <w:t xml:space="preserve"> mobility and BMI are associated.</w:t>
            </w:r>
            <w:r w:rsidRPr="007A57F2">
              <w:rPr>
                <w:rFonts w:cstheme="minorHAnsi"/>
                <w:b/>
                <w:bCs/>
                <w:lang w:val="en-GB"/>
              </w:rPr>
              <w:t xml:space="preserve"> </w:t>
            </w:r>
            <w:r w:rsidRPr="007A57F2">
              <w:rPr>
                <w:rFonts w:cstheme="minorHAnsi"/>
                <w:lang w:val="en-GB"/>
              </w:rPr>
              <w:t xml:space="preserve">The aim of this study </w:t>
            </w:r>
            <w:r w:rsidR="00826567">
              <w:rPr>
                <w:rFonts w:cstheme="minorHAnsi"/>
                <w:lang w:val="en-GB"/>
              </w:rPr>
              <w:t>is</w:t>
            </w:r>
            <w:r w:rsidRPr="007A57F2">
              <w:rPr>
                <w:rFonts w:cstheme="minorHAnsi"/>
                <w:lang w:val="en-GB"/>
              </w:rPr>
              <w:t xml:space="preserve"> to investigate the relationship between BMI and the vertical and medial-lateral mobility of the </w:t>
            </w:r>
            <w:proofErr w:type="spellStart"/>
            <w:r w:rsidRPr="007A57F2">
              <w:rPr>
                <w:rFonts w:cstheme="minorHAnsi"/>
                <w:lang w:val="en-GB"/>
              </w:rPr>
              <w:t>midfoot</w:t>
            </w:r>
            <w:proofErr w:type="spellEnd"/>
            <w:r w:rsidRPr="007A57F2">
              <w:rPr>
                <w:rFonts w:cstheme="minorHAnsi"/>
                <w:lang w:val="en-GB"/>
              </w:rPr>
              <w:t>.  </w:t>
            </w:r>
          </w:p>
          <w:p w14:paraId="16423BF4" w14:textId="3480D035" w:rsidR="007A57F2" w:rsidRPr="00826567" w:rsidRDefault="00826567" w:rsidP="007A57F2">
            <w:pPr>
              <w:rPr>
                <w:rFonts w:cstheme="minorHAnsi"/>
                <w:lang w:val="en-GB"/>
              </w:rPr>
            </w:pPr>
            <w:r>
              <w:rPr>
                <w:rFonts w:cstheme="minorHAnsi"/>
                <w:lang w:val="en-GB"/>
              </w:rPr>
              <w:t xml:space="preserve">Training will be provided in the measurement </w:t>
            </w:r>
            <w:r w:rsidR="007A57F2" w:rsidRPr="007A57F2">
              <w:rPr>
                <w:rFonts w:cstheme="minorHAnsi"/>
                <w:lang w:val="en-GB"/>
              </w:rPr>
              <w:t xml:space="preserve">of </w:t>
            </w:r>
            <w:proofErr w:type="spellStart"/>
            <w:r w:rsidR="007A57F2" w:rsidRPr="007A57F2">
              <w:rPr>
                <w:rFonts w:cstheme="minorHAnsi"/>
                <w:lang w:val="en-GB"/>
              </w:rPr>
              <w:t>midfoot</w:t>
            </w:r>
            <w:proofErr w:type="spellEnd"/>
            <w:r w:rsidR="007A57F2" w:rsidRPr="007A57F2">
              <w:rPr>
                <w:rFonts w:cstheme="minorHAnsi"/>
                <w:lang w:val="en-GB"/>
              </w:rPr>
              <w:t xml:space="preserve"> mobility including Dorsal Arch Height and </w:t>
            </w:r>
            <w:proofErr w:type="spellStart"/>
            <w:r w:rsidR="007A57F2" w:rsidRPr="007A57F2">
              <w:rPr>
                <w:rFonts w:cstheme="minorHAnsi"/>
                <w:lang w:val="en-GB"/>
              </w:rPr>
              <w:t>Midfoot</w:t>
            </w:r>
            <w:proofErr w:type="spellEnd"/>
            <w:r w:rsidR="007A57F2" w:rsidRPr="007A57F2">
              <w:rPr>
                <w:rFonts w:cstheme="minorHAnsi"/>
                <w:lang w:val="en-GB"/>
              </w:rPr>
              <w:t xml:space="preserve"> Width at 50% total foot length, in weight bearing and non-weight bearing. </w:t>
            </w:r>
            <w:r>
              <w:rPr>
                <w:rFonts w:cstheme="minorHAnsi"/>
                <w:lang w:val="en-GB"/>
              </w:rPr>
              <w:t xml:space="preserve">Once </w:t>
            </w:r>
            <w:r w:rsidRPr="007A57F2">
              <w:rPr>
                <w:rFonts w:cstheme="minorHAnsi"/>
                <w:lang w:val="en-GB"/>
              </w:rPr>
              <w:t>inter-</w:t>
            </w:r>
            <w:proofErr w:type="spellStart"/>
            <w:r w:rsidRPr="007A57F2">
              <w:rPr>
                <w:rFonts w:cstheme="minorHAnsi"/>
                <w:lang w:val="en-GB"/>
              </w:rPr>
              <w:t>rater</w:t>
            </w:r>
            <w:proofErr w:type="spellEnd"/>
            <w:r w:rsidRPr="007A57F2">
              <w:rPr>
                <w:rFonts w:cstheme="minorHAnsi"/>
                <w:lang w:val="en-GB"/>
              </w:rPr>
              <w:t xml:space="preserve"> reliability</w:t>
            </w:r>
            <w:r>
              <w:rPr>
                <w:rFonts w:cstheme="minorHAnsi"/>
                <w:lang w:val="en-GB"/>
              </w:rPr>
              <w:t xml:space="preserve"> is established, the </w:t>
            </w:r>
            <w:r w:rsidRPr="007A57F2">
              <w:rPr>
                <w:rFonts w:cstheme="minorHAnsi"/>
                <w:lang w:val="en-GB"/>
              </w:rPr>
              <w:t xml:space="preserve">student </w:t>
            </w:r>
            <w:proofErr w:type="spellStart"/>
            <w:r w:rsidRPr="007A57F2">
              <w:rPr>
                <w:rFonts w:cstheme="minorHAnsi"/>
                <w:lang w:val="en-GB"/>
              </w:rPr>
              <w:t>rater</w:t>
            </w:r>
            <w:proofErr w:type="spellEnd"/>
            <w:r w:rsidRPr="007A57F2">
              <w:rPr>
                <w:rFonts w:cstheme="minorHAnsi"/>
                <w:lang w:val="en-GB"/>
              </w:rPr>
              <w:t xml:space="preserve"> </w:t>
            </w:r>
            <w:r>
              <w:rPr>
                <w:rFonts w:cstheme="minorHAnsi"/>
                <w:lang w:val="en-GB"/>
              </w:rPr>
              <w:t>will obtain</w:t>
            </w:r>
            <w:r w:rsidRPr="007A57F2">
              <w:rPr>
                <w:rFonts w:cstheme="minorHAnsi"/>
                <w:lang w:val="en-GB"/>
              </w:rPr>
              <w:t xml:space="preserve"> measures</w:t>
            </w:r>
            <w:r>
              <w:rPr>
                <w:rFonts w:cstheme="minorHAnsi"/>
                <w:lang w:val="en-GB"/>
              </w:rPr>
              <w:t xml:space="preserve"> of </w:t>
            </w:r>
            <w:proofErr w:type="spellStart"/>
            <w:r>
              <w:rPr>
                <w:rFonts w:cstheme="minorHAnsi"/>
                <w:lang w:val="en-GB"/>
              </w:rPr>
              <w:t>midfoot</w:t>
            </w:r>
            <w:proofErr w:type="spellEnd"/>
            <w:r>
              <w:rPr>
                <w:rFonts w:cstheme="minorHAnsi"/>
                <w:lang w:val="en-GB"/>
              </w:rPr>
              <w:t xml:space="preserve"> mobility and BMI from </w:t>
            </w:r>
            <w:r>
              <w:rPr>
                <w:rFonts w:cstheme="minorHAnsi"/>
                <w:bCs/>
                <w:lang w:val="en-GB"/>
              </w:rPr>
              <w:t>100</w:t>
            </w:r>
            <w:r w:rsidRPr="007A57F2">
              <w:rPr>
                <w:rFonts w:cstheme="minorHAnsi"/>
                <w:lang w:val="en-GB"/>
              </w:rPr>
              <w:t xml:space="preserve"> asymptomatic young adults </w:t>
            </w:r>
            <w:r>
              <w:rPr>
                <w:rFonts w:cstheme="minorHAnsi"/>
                <w:lang w:val="en-GB"/>
              </w:rPr>
              <w:t xml:space="preserve">recruited </w:t>
            </w:r>
            <w:r w:rsidRPr="007A57F2">
              <w:rPr>
                <w:rFonts w:cstheme="minorHAnsi"/>
                <w:lang w:val="en-GB"/>
              </w:rPr>
              <w:t>fr</w:t>
            </w:r>
            <w:r>
              <w:rPr>
                <w:rFonts w:cstheme="minorHAnsi"/>
                <w:lang w:val="en-GB"/>
              </w:rPr>
              <w:t xml:space="preserve">om The University of Queensland. As part of this project it is anticipated that the student will gain experience in recruitment of participants, data collection and entry, and exposure </w:t>
            </w:r>
            <w:r w:rsidR="00ED57BA">
              <w:rPr>
                <w:rFonts w:cstheme="minorHAnsi"/>
                <w:lang w:val="en-GB"/>
              </w:rPr>
              <w:t>to data analysis and interpretation</w:t>
            </w:r>
            <w:r>
              <w:rPr>
                <w:rFonts w:cstheme="minorHAnsi"/>
                <w:lang w:val="en-GB"/>
              </w:rPr>
              <w:t>.</w:t>
            </w:r>
          </w:p>
        </w:tc>
      </w:tr>
      <w:tr w:rsidR="007A57F2" w:rsidRPr="00454FF1" w14:paraId="2534C447" w14:textId="77777777" w:rsidTr="00ED57BA">
        <w:trPr>
          <w:trHeight w:val="421"/>
        </w:trPr>
        <w:tc>
          <w:tcPr>
            <w:tcW w:w="1961" w:type="dxa"/>
            <w:shd w:val="clear" w:color="auto" w:fill="F2F2F2" w:themeFill="background1" w:themeFillShade="F2"/>
          </w:tcPr>
          <w:p w14:paraId="2F59862F" w14:textId="77777777" w:rsidR="007A57F2" w:rsidRPr="00454FF1" w:rsidRDefault="007A57F2" w:rsidP="00C37C52">
            <w:pPr>
              <w:rPr>
                <w:rFonts w:cstheme="minorHAnsi"/>
                <w:b/>
                <w:color w:val="000000"/>
              </w:rPr>
            </w:pPr>
            <w:r>
              <w:rPr>
                <w:rFonts w:cstheme="minorHAnsi"/>
                <w:b/>
                <w:color w:val="000000"/>
              </w:rPr>
              <w:t>Duration in weeks:</w:t>
            </w:r>
          </w:p>
        </w:tc>
        <w:tc>
          <w:tcPr>
            <w:tcW w:w="6947" w:type="dxa"/>
          </w:tcPr>
          <w:p w14:paraId="187D97C9" w14:textId="77777777" w:rsidR="007A57F2" w:rsidRPr="00EE3AEA" w:rsidRDefault="007A57F2" w:rsidP="00C37C52">
            <w:r>
              <w:t>10 weeks</w:t>
            </w:r>
          </w:p>
        </w:tc>
      </w:tr>
      <w:tr w:rsidR="007A57F2" w:rsidRPr="00454FF1" w14:paraId="6886AC6D" w14:textId="77777777" w:rsidTr="00ED57BA">
        <w:trPr>
          <w:trHeight w:val="682"/>
        </w:trPr>
        <w:tc>
          <w:tcPr>
            <w:tcW w:w="1961" w:type="dxa"/>
            <w:shd w:val="clear" w:color="auto" w:fill="F2F2F2" w:themeFill="background1" w:themeFillShade="F2"/>
          </w:tcPr>
          <w:p w14:paraId="745A8B7E" w14:textId="77777777" w:rsidR="007A57F2" w:rsidRPr="00454FF1" w:rsidRDefault="007A57F2" w:rsidP="007A57F2">
            <w:pPr>
              <w:rPr>
                <w:rFonts w:cstheme="minorHAnsi"/>
                <w:b/>
              </w:rPr>
            </w:pPr>
            <w:r>
              <w:rPr>
                <w:rFonts w:cstheme="minorHAnsi"/>
                <w:b/>
              </w:rPr>
              <w:t>Expected hours per week:</w:t>
            </w:r>
          </w:p>
        </w:tc>
        <w:tc>
          <w:tcPr>
            <w:tcW w:w="6947" w:type="dxa"/>
          </w:tcPr>
          <w:p w14:paraId="50A64759" w14:textId="77777777" w:rsidR="007A57F2" w:rsidRDefault="007A57F2" w:rsidP="00C37C52">
            <w:pPr>
              <w:rPr>
                <w:rFonts w:cstheme="minorHAnsi"/>
                <w:color w:val="000000" w:themeColor="text1"/>
              </w:rPr>
            </w:pPr>
            <w:r>
              <w:rPr>
                <w:rFonts w:cstheme="minorHAnsi"/>
                <w:color w:val="000000" w:themeColor="text1"/>
              </w:rPr>
              <w:t>30 hours per week</w:t>
            </w:r>
          </w:p>
          <w:p w14:paraId="160C14CD" w14:textId="77777777" w:rsidR="007A57F2" w:rsidRPr="00454FF1" w:rsidRDefault="007A57F2" w:rsidP="00C37C52">
            <w:pPr>
              <w:rPr>
                <w:rFonts w:cstheme="minorHAnsi"/>
                <w:i/>
              </w:rPr>
            </w:pPr>
          </w:p>
        </w:tc>
      </w:tr>
      <w:tr w:rsidR="007A57F2" w:rsidRPr="00454FF1" w14:paraId="2F6D2EBE" w14:textId="77777777" w:rsidTr="00ED57BA">
        <w:trPr>
          <w:trHeight w:val="565"/>
        </w:trPr>
        <w:tc>
          <w:tcPr>
            <w:tcW w:w="1961" w:type="dxa"/>
            <w:shd w:val="clear" w:color="auto" w:fill="F2F2F2" w:themeFill="background1" w:themeFillShade="F2"/>
          </w:tcPr>
          <w:p w14:paraId="1191B508" w14:textId="77777777" w:rsidR="007A57F2" w:rsidRPr="00454FF1" w:rsidRDefault="007A57F2" w:rsidP="00C37C52">
            <w:pPr>
              <w:rPr>
                <w:rFonts w:cstheme="minorHAnsi"/>
                <w:b/>
              </w:rPr>
            </w:pPr>
            <w:r>
              <w:rPr>
                <w:rFonts w:cstheme="minorHAnsi"/>
                <w:b/>
              </w:rPr>
              <w:t>Positions available:</w:t>
            </w:r>
          </w:p>
        </w:tc>
        <w:tc>
          <w:tcPr>
            <w:tcW w:w="6947" w:type="dxa"/>
          </w:tcPr>
          <w:p w14:paraId="1DDAA8CF" w14:textId="77777777" w:rsidR="007A57F2" w:rsidRDefault="00826567" w:rsidP="00C37C52">
            <w:pPr>
              <w:rPr>
                <w:rFonts w:cstheme="minorHAnsi"/>
                <w:color w:val="000000" w:themeColor="text1"/>
              </w:rPr>
            </w:pPr>
            <w:r>
              <w:rPr>
                <w:rFonts w:cstheme="minorHAnsi"/>
                <w:color w:val="000000" w:themeColor="text1"/>
              </w:rPr>
              <w:t>1</w:t>
            </w:r>
          </w:p>
          <w:p w14:paraId="688AC9D0" w14:textId="77777777" w:rsidR="007A57F2" w:rsidRPr="00454FF1" w:rsidRDefault="007A57F2" w:rsidP="00C37C52">
            <w:pPr>
              <w:rPr>
                <w:rFonts w:cstheme="minorHAnsi"/>
                <w:i/>
              </w:rPr>
            </w:pPr>
          </w:p>
        </w:tc>
      </w:tr>
      <w:tr w:rsidR="007A57F2" w:rsidRPr="00454FF1" w14:paraId="3BB0FBFC" w14:textId="77777777" w:rsidTr="00ED57BA">
        <w:trPr>
          <w:trHeight w:val="687"/>
        </w:trPr>
        <w:tc>
          <w:tcPr>
            <w:tcW w:w="1961" w:type="dxa"/>
            <w:shd w:val="clear" w:color="auto" w:fill="F2F2F2" w:themeFill="background1" w:themeFillShade="F2"/>
          </w:tcPr>
          <w:p w14:paraId="0AA7045F" w14:textId="77777777" w:rsidR="007A57F2" w:rsidRDefault="007A57F2" w:rsidP="00C37C52">
            <w:pPr>
              <w:rPr>
                <w:rFonts w:cstheme="minorHAnsi"/>
                <w:b/>
              </w:rPr>
            </w:pPr>
            <w:r>
              <w:rPr>
                <w:rFonts w:cstheme="minorHAnsi"/>
                <w:b/>
              </w:rPr>
              <w:t>Supervisors:</w:t>
            </w:r>
          </w:p>
          <w:p w14:paraId="445F5FB7" w14:textId="77777777" w:rsidR="007A57F2" w:rsidRPr="00454FF1" w:rsidRDefault="007A57F2" w:rsidP="00C37C52">
            <w:pPr>
              <w:rPr>
                <w:rFonts w:cstheme="minorHAnsi"/>
                <w:b/>
              </w:rPr>
            </w:pPr>
          </w:p>
        </w:tc>
        <w:tc>
          <w:tcPr>
            <w:tcW w:w="6947" w:type="dxa"/>
          </w:tcPr>
          <w:p w14:paraId="19E7D9F5" w14:textId="77777777" w:rsidR="007A57F2" w:rsidRDefault="007A57F2" w:rsidP="00C37C52">
            <w:pPr>
              <w:rPr>
                <w:rStyle w:val="Hyperlink"/>
                <w:rFonts w:ascii="Calibri" w:hAnsi="Calibri"/>
              </w:rPr>
            </w:pPr>
            <w:r>
              <w:rPr>
                <w:rFonts w:cstheme="minorHAnsi"/>
              </w:rPr>
              <w:t>Dr Natalie Collins,</w:t>
            </w:r>
            <w:r w:rsidR="00FF0F83">
              <w:rPr>
                <w:rFonts w:cstheme="minorHAnsi"/>
              </w:rPr>
              <w:t xml:space="preserve"> Lecturer in Physiotherapy,</w:t>
            </w:r>
            <w:r>
              <w:rPr>
                <w:rFonts w:cstheme="minorHAnsi"/>
              </w:rPr>
              <w:t xml:space="preserve"> </w:t>
            </w:r>
            <w:hyperlink r:id="rId5" w:history="1">
              <w:r>
                <w:rPr>
                  <w:rStyle w:val="Hyperlink"/>
                  <w:rFonts w:ascii="Calibri" w:hAnsi="Calibri"/>
                </w:rPr>
                <w:t>n.collins1@uq.edu.au</w:t>
              </w:r>
            </w:hyperlink>
          </w:p>
          <w:p w14:paraId="6EA143BF" w14:textId="77777777" w:rsidR="00FF0F83" w:rsidRPr="00FF0F83" w:rsidRDefault="00FF0F83" w:rsidP="00C37C52">
            <w:pPr>
              <w:rPr>
                <w:rFonts w:ascii="Calibri" w:hAnsi="Calibri"/>
              </w:rPr>
            </w:pPr>
            <w:r>
              <w:rPr>
                <w:rFonts w:ascii="Calibri" w:hAnsi="Calibri"/>
              </w:rPr>
              <w:t xml:space="preserve">Dr Melinda Smith, UQ Development Fellow, </w:t>
            </w:r>
            <w:hyperlink r:id="rId6" w:history="1">
              <w:r w:rsidRPr="00A32817">
                <w:rPr>
                  <w:rStyle w:val="Hyperlink"/>
                  <w:rFonts w:ascii="Calibri" w:hAnsi="Calibri"/>
                </w:rPr>
                <w:t>melinda.smith@uq.edu.au</w:t>
              </w:r>
            </w:hyperlink>
          </w:p>
        </w:tc>
      </w:tr>
      <w:tr w:rsidR="00CF5699" w:rsidRPr="00454FF1" w14:paraId="6F79FD09" w14:textId="77777777" w:rsidTr="00ED57BA">
        <w:trPr>
          <w:trHeight w:val="2836"/>
        </w:trPr>
        <w:tc>
          <w:tcPr>
            <w:tcW w:w="1961" w:type="dxa"/>
            <w:shd w:val="clear" w:color="auto" w:fill="F2F2F2" w:themeFill="background1" w:themeFillShade="F2"/>
          </w:tcPr>
          <w:p w14:paraId="0FBFC74B" w14:textId="77777777" w:rsidR="00CF5699" w:rsidRPr="00CF5699" w:rsidRDefault="00CF5699" w:rsidP="00C37C52">
            <w:pPr>
              <w:rPr>
                <w:rFonts w:cstheme="minorHAnsi"/>
                <w:b/>
              </w:rPr>
            </w:pPr>
            <w:r w:rsidRPr="00CF5699">
              <w:rPr>
                <w:rFonts w:cstheme="minorHAnsi"/>
                <w:b/>
              </w:rPr>
              <w:t>Benefit to research profile:</w:t>
            </w:r>
          </w:p>
        </w:tc>
        <w:tc>
          <w:tcPr>
            <w:tcW w:w="6947" w:type="dxa"/>
          </w:tcPr>
          <w:p w14:paraId="4B4D4C6E" w14:textId="77777777" w:rsidR="00CF5699" w:rsidRPr="00CF5699" w:rsidRDefault="00CF5699" w:rsidP="00C37C52">
            <w:r>
              <w:t xml:space="preserve"> This project will contribute to the larger program of research conducted by Dr Collins and Dr Smith in the area of foot function. Our research investigates foot function and physical therapy interventions at the foot, such as foot orthoses and exercise. BMI is associated with the populations that we recruit, such as knee osteoarthritis and plantar heel pain, so understanding how BMI relates to foot mobility will contribute to our overall research direction. Results of this study will be disseminated in peer review journal article and or conference presentation and which will also provide evidence of an established track record between these researchers and support future grant applications. </w:t>
            </w:r>
          </w:p>
        </w:tc>
      </w:tr>
    </w:tbl>
    <w:p w14:paraId="35ED43BF" w14:textId="77777777" w:rsidR="00FB57CA" w:rsidRDefault="00FB57CA"/>
    <w:p w14:paraId="6A4CCB6E" w14:textId="77777777" w:rsidR="007A57F2" w:rsidRDefault="007A57F2" w:rsidP="007A57F2">
      <w:pPr>
        <w:spacing w:line="480" w:lineRule="auto"/>
        <w:jc w:val="both"/>
        <w:rPr>
          <w:highlight w:val="white"/>
          <w:lang w:val="en-GB"/>
        </w:rPr>
      </w:pPr>
    </w:p>
    <w:p w14:paraId="1F251B05" w14:textId="77777777" w:rsidR="00FB57CA" w:rsidRDefault="00FB57CA"/>
    <w:sectPr w:rsidR="00FB57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7CA"/>
    <w:rsid w:val="002A6A29"/>
    <w:rsid w:val="00437F45"/>
    <w:rsid w:val="007A57F2"/>
    <w:rsid w:val="00826567"/>
    <w:rsid w:val="00965C65"/>
    <w:rsid w:val="00A41D9F"/>
    <w:rsid w:val="00B16748"/>
    <w:rsid w:val="00BE787E"/>
    <w:rsid w:val="00CF5699"/>
    <w:rsid w:val="00DB41C1"/>
    <w:rsid w:val="00EC0C15"/>
    <w:rsid w:val="00ED57BA"/>
    <w:rsid w:val="00FB57CA"/>
    <w:rsid w:val="00FF0F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EE73D"/>
  <w15:chartTrackingRefBased/>
  <w15:docId w15:val="{DF523F5A-B709-4823-A148-2DAE3F08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7F2"/>
    <w:rPr>
      <w:color w:val="0563C1" w:themeColor="hyperlink"/>
      <w:u w:val="single"/>
    </w:rPr>
  </w:style>
  <w:style w:type="table" w:styleId="TableGrid">
    <w:name w:val="Table Grid"/>
    <w:basedOn w:val="TableNormal"/>
    <w:uiPriority w:val="59"/>
    <w:rsid w:val="007A5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A57F2"/>
    <w:rPr>
      <w:b/>
      <w:bCs/>
    </w:rPr>
  </w:style>
  <w:style w:type="character" w:customStyle="1" w:styleId="apple-converted-space">
    <w:name w:val="apple-converted-space"/>
    <w:basedOn w:val="DefaultParagraphFont"/>
    <w:rsid w:val="007A57F2"/>
  </w:style>
  <w:style w:type="paragraph" w:styleId="ListParagraph">
    <w:name w:val="List Paragraph"/>
    <w:basedOn w:val="Normal"/>
    <w:uiPriority w:val="34"/>
    <w:qFormat/>
    <w:rsid w:val="00BE787E"/>
    <w:pPr>
      <w:spacing w:after="0" w:line="240" w:lineRule="auto"/>
      <w:ind w:left="720"/>
    </w:pPr>
    <w:rPr>
      <w:rFonts w:ascii="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CF5699"/>
    <w:rPr>
      <w:sz w:val="16"/>
      <w:szCs w:val="16"/>
    </w:rPr>
  </w:style>
  <w:style w:type="paragraph" w:styleId="CommentText">
    <w:name w:val="annotation text"/>
    <w:basedOn w:val="Normal"/>
    <w:link w:val="CommentTextChar"/>
    <w:uiPriority w:val="99"/>
    <w:semiHidden/>
    <w:unhideWhenUsed/>
    <w:rsid w:val="00CF5699"/>
    <w:pPr>
      <w:spacing w:line="240" w:lineRule="auto"/>
    </w:pPr>
    <w:rPr>
      <w:sz w:val="20"/>
      <w:szCs w:val="20"/>
    </w:rPr>
  </w:style>
  <w:style w:type="character" w:customStyle="1" w:styleId="CommentTextChar">
    <w:name w:val="Comment Text Char"/>
    <w:basedOn w:val="DefaultParagraphFont"/>
    <w:link w:val="CommentText"/>
    <w:uiPriority w:val="99"/>
    <w:semiHidden/>
    <w:rsid w:val="00CF5699"/>
    <w:rPr>
      <w:sz w:val="20"/>
      <w:szCs w:val="20"/>
    </w:rPr>
  </w:style>
  <w:style w:type="paragraph" w:styleId="CommentSubject">
    <w:name w:val="annotation subject"/>
    <w:basedOn w:val="CommentText"/>
    <w:next w:val="CommentText"/>
    <w:link w:val="CommentSubjectChar"/>
    <w:uiPriority w:val="99"/>
    <w:semiHidden/>
    <w:unhideWhenUsed/>
    <w:rsid w:val="00CF5699"/>
    <w:rPr>
      <w:b/>
      <w:bCs/>
    </w:rPr>
  </w:style>
  <w:style w:type="character" w:customStyle="1" w:styleId="CommentSubjectChar">
    <w:name w:val="Comment Subject Char"/>
    <w:basedOn w:val="CommentTextChar"/>
    <w:link w:val="CommentSubject"/>
    <w:uiPriority w:val="99"/>
    <w:semiHidden/>
    <w:rsid w:val="00CF5699"/>
    <w:rPr>
      <w:b/>
      <w:bCs/>
      <w:sz w:val="20"/>
      <w:szCs w:val="20"/>
    </w:rPr>
  </w:style>
  <w:style w:type="paragraph" w:styleId="BalloonText">
    <w:name w:val="Balloon Text"/>
    <w:basedOn w:val="Normal"/>
    <w:link w:val="BalloonTextChar"/>
    <w:uiPriority w:val="99"/>
    <w:semiHidden/>
    <w:unhideWhenUsed/>
    <w:rsid w:val="00CF5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6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60460">
      <w:bodyDiv w:val="1"/>
      <w:marLeft w:val="0"/>
      <w:marRight w:val="0"/>
      <w:marTop w:val="0"/>
      <w:marBottom w:val="0"/>
      <w:divBdr>
        <w:top w:val="none" w:sz="0" w:space="0" w:color="auto"/>
        <w:left w:val="none" w:sz="0" w:space="0" w:color="auto"/>
        <w:bottom w:val="none" w:sz="0" w:space="0" w:color="auto"/>
        <w:right w:val="none" w:sz="0" w:space="0" w:color="auto"/>
      </w:divBdr>
    </w:div>
    <w:div w:id="199132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elinda.smith@uq.edu.au" TargetMode="External"/><Relationship Id="rId5" Type="http://schemas.openxmlformats.org/officeDocument/2006/relationships/hyperlink" Target="mailto:n.collins1@uq.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3751C-4A3E-4D18-A2CC-54E9E490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Smith</dc:creator>
  <cp:keywords/>
  <dc:description/>
  <cp:lastModifiedBy>Bridget Moore</cp:lastModifiedBy>
  <cp:revision>8</cp:revision>
  <dcterms:created xsi:type="dcterms:W3CDTF">2018-06-22T06:08:00Z</dcterms:created>
  <dcterms:modified xsi:type="dcterms:W3CDTF">2018-07-01T23:45:00Z</dcterms:modified>
</cp:coreProperties>
</file>