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2D8387D" w14:textId="31E0685C" w:rsidR="00A1219F" w:rsidRPr="00A1219F" w:rsidRDefault="002468B1" w:rsidP="007D76B0">
      <w:pPr>
        <w:pStyle w:val="Heading1"/>
        <w:spacing w:before="120"/>
        <w:ind w:right="-709"/>
        <w:rPr>
          <w:b/>
        </w:rPr>
      </w:pPr>
      <w:r>
        <w:rPr>
          <w:b/>
        </w:rPr>
        <w:t>2027 Summer Research Project Template</w:t>
      </w:r>
    </w:p>
    <w:p w14:paraId="10BD64D3" w14:textId="5144C1B8" w:rsidR="00A1219F" w:rsidRDefault="00A1219F" w:rsidP="002468B1">
      <w:pPr>
        <w:pStyle w:val="BodyText"/>
      </w:pPr>
    </w:p>
    <w:tbl>
      <w:tblPr>
        <w:tblStyle w:val="TableUQLined"/>
        <w:tblpPr w:leftFromText="180" w:rightFromText="180" w:vertAnchor="text" w:horzAnchor="margin" w:tblpY="44"/>
        <w:tblW w:w="9776" w:type="dxa"/>
        <w:tblLayout w:type="fixed"/>
        <w:tblLook w:val="04A0" w:firstRow="1" w:lastRow="0" w:firstColumn="1" w:lastColumn="0" w:noHBand="0" w:noVBand="1"/>
      </w:tblPr>
      <w:tblGrid>
        <w:gridCol w:w="1985"/>
        <w:gridCol w:w="7791"/>
      </w:tblGrid>
      <w:tr w:rsidR="002468B1" w:rsidRPr="00A1219F" w14:paraId="385CBC8D" w14:textId="77777777" w:rsidTr="002468B1">
        <w:trPr>
          <w:cnfStyle w:val="100000000000" w:firstRow="1" w:lastRow="0" w:firstColumn="0" w:lastColumn="0" w:oddVBand="0" w:evenVBand="0" w:oddHBand="0" w:evenHBand="0" w:firstRowFirstColumn="0" w:firstRowLastColumn="0" w:lastRowFirstColumn="0" w:lastRowLastColumn="0"/>
          <w:trHeight w:val="428"/>
        </w:trPr>
        <w:tc>
          <w:tcPr>
            <w:tcW w:w="1985" w:type="dxa"/>
            <w:vAlign w:val="center"/>
          </w:tcPr>
          <w:p w14:paraId="4CD19E1C" w14:textId="7E552499" w:rsidR="002468B1" w:rsidRPr="00A1219F" w:rsidRDefault="002468B1" w:rsidP="002468B1">
            <w:pPr>
              <w:rPr>
                <w:b/>
              </w:rPr>
            </w:pPr>
            <w:r>
              <w:rPr>
                <w:b/>
              </w:rPr>
              <w:t>Section</w:t>
            </w:r>
          </w:p>
        </w:tc>
        <w:tc>
          <w:tcPr>
            <w:tcW w:w="7791" w:type="dxa"/>
            <w:vAlign w:val="center"/>
          </w:tcPr>
          <w:p w14:paraId="20AB7F80" w14:textId="17C2514A" w:rsidR="002468B1" w:rsidRPr="00A1219F" w:rsidRDefault="002468B1" w:rsidP="002468B1">
            <w:pPr>
              <w:rPr>
                <w:b/>
              </w:rPr>
            </w:pPr>
            <w:r>
              <w:rPr>
                <w:b/>
              </w:rPr>
              <w:t>Description</w:t>
            </w:r>
          </w:p>
        </w:tc>
      </w:tr>
      <w:tr w:rsidR="002468B1" w:rsidRPr="00A1219F" w14:paraId="3A58C20D" w14:textId="77777777" w:rsidTr="002468B1">
        <w:trPr>
          <w:trHeight w:val="903"/>
        </w:trPr>
        <w:tc>
          <w:tcPr>
            <w:tcW w:w="1985" w:type="dxa"/>
            <w:vAlign w:val="center"/>
          </w:tcPr>
          <w:p w14:paraId="7A25E66F" w14:textId="30828AB8" w:rsidR="002468B1" w:rsidRPr="00A1219F" w:rsidRDefault="002468B1" w:rsidP="002468B1">
            <w:pPr>
              <w:spacing w:after="160" w:line="259" w:lineRule="auto"/>
              <w:rPr>
                <w:rFonts w:ascii="Arial" w:eastAsia="Calibri" w:hAnsi="Arial" w:cs="Arial"/>
                <w:sz w:val="22"/>
              </w:rPr>
            </w:pPr>
            <w:r>
              <w:rPr>
                <w:rFonts w:ascii="Arial" w:hAnsi="Arial" w:cs="Arial"/>
                <w:b/>
              </w:rPr>
              <w:t>Project title</w:t>
            </w:r>
          </w:p>
        </w:tc>
        <w:tc>
          <w:tcPr>
            <w:tcW w:w="7791" w:type="dxa"/>
            <w:vAlign w:val="center"/>
          </w:tcPr>
          <w:p w14:paraId="1B062AD6" w14:textId="1F0FE807" w:rsidR="002468B1" w:rsidRPr="007150F1" w:rsidRDefault="008B7D0A" w:rsidP="007150F1">
            <w:pPr>
              <w:ind w:firstLine="147"/>
              <w:rPr>
                <w:b/>
                <w:bCs/>
              </w:rPr>
            </w:pPr>
            <w:r w:rsidRPr="007150F1">
              <w:rPr>
                <w:b/>
                <w:bCs/>
              </w:rPr>
              <w:t>How Thick Is Thick? IDDSI Outcomes for Anti-Reflux Infant Formulas</w:t>
            </w:r>
          </w:p>
        </w:tc>
      </w:tr>
      <w:tr w:rsidR="007150F1" w:rsidRPr="00A1219F" w14:paraId="0F593B7B" w14:textId="77777777" w:rsidTr="00A932D0">
        <w:trPr>
          <w:cnfStyle w:val="000000010000" w:firstRow="0" w:lastRow="0" w:firstColumn="0" w:lastColumn="0" w:oddVBand="0" w:evenVBand="0" w:oddHBand="0" w:evenHBand="1" w:firstRowFirstColumn="0" w:firstRowLastColumn="0" w:lastRowFirstColumn="0" w:lastRowLastColumn="0"/>
          <w:trHeight w:val="1122"/>
        </w:trPr>
        <w:tc>
          <w:tcPr>
            <w:tcW w:w="1985" w:type="dxa"/>
            <w:vAlign w:val="center"/>
          </w:tcPr>
          <w:p w14:paraId="2DCD3CAF" w14:textId="77777777" w:rsidR="007150F1" w:rsidRDefault="007150F1" w:rsidP="007150F1">
            <w:pPr>
              <w:spacing w:before="240" w:after="240"/>
              <w:rPr>
                <w:rFonts w:ascii="Arial" w:hAnsi="Arial" w:cs="Arial"/>
                <w:b/>
                <w:color w:val="FFFFFF" w:themeColor="background1"/>
              </w:rPr>
            </w:pPr>
            <w:r w:rsidRPr="002468B1">
              <w:rPr>
                <w:rFonts w:ascii="Arial" w:hAnsi="Arial" w:cs="Arial"/>
                <w:b/>
              </w:rPr>
              <w:t>Hours &amp; delivery</w:t>
            </w:r>
          </w:p>
          <w:p w14:paraId="35D49E13" w14:textId="41BA9D7F" w:rsidR="007150F1" w:rsidRPr="002468B1" w:rsidRDefault="007150F1" w:rsidP="007150F1">
            <w:pPr>
              <w:spacing w:before="240" w:after="240"/>
              <w:rPr>
                <w:rFonts w:ascii="Arial" w:hAnsi="Arial" w:cs="Arial"/>
                <w:bCs/>
                <w:sz w:val="28"/>
              </w:rPr>
            </w:pPr>
          </w:p>
        </w:tc>
        <w:tc>
          <w:tcPr>
            <w:tcW w:w="7791" w:type="dxa"/>
          </w:tcPr>
          <w:p w14:paraId="57151C50" w14:textId="4B9D037A" w:rsidR="007150F1" w:rsidRDefault="007150F1" w:rsidP="007150F1">
            <w:pPr>
              <w:spacing w:before="240" w:after="240"/>
              <w:ind w:left="147" w:right="282"/>
              <w:rPr>
                <w:rFonts w:cstheme="minorHAnsi"/>
              </w:rPr>
            </w:pPr>
            <w:r>
              <w:rPr>
                <w:rFonts w:cstheme="minorHAnsi"/>
              </w:rPr>
              <w:t>3 days/week (24 hours/week) over 6 weeks (</w:t>
            </w:r>
            <w:r w:rsidRPr="00F92D87">
              <w:rPr>
                <w:rFonts w:cstheme="minorHAnsi"/>
              </w:rPr>
              <w:t>11 January to 19 February 2027</w:t>
            </w:r>
            <w:r>
              <w:rPr>
                <w:rFonts w:cstheme="minorHAnsi"/>
              </w:rPr>
              <w:t>)</w:t>
            </w:r>
          </w:p>
          <w:p w14:paraId="38C10077" w14:textId="5FEC0E5D" w:rsidR="007150F1" w:rsidRPr="00A1219F" w:rsidRDefault="007150F1" w:rsidP="007150F1">
            <w:pPr>
              <w:spacing w:before="240" w:after="240"/>
              <w:ind w:left="147" w:right="282"/>
            </w:pPr>
            <w:r>
              <w:rPr>
                <w:rFonts w:cstheme="minorHAnsi"/>
              </w:rPr>
              <w:t>This is a joint project between Logan Hospital and the University of Queensland. It is anticipated that working arrangements will include 2 days per week onsite at Logan Hospital for meetings, IDDSI testing and support from clinicians in the research team. The other one day per week can be remotely working on assigned tasks.</w:t>
            </w:r>
          </w:p>
        </w:tc>
      </w:tr>
      <w:tr w:rsidR="007150F1" w:rsidRPr="00A1219F" w14:paraId="53D965CC" w14:textId="77777777" w:rsidTr="002468B1">
        <w:trPr>
          <w:trHeight w:val="1124"/>
        </w:trPr>
        <w:tc>
          <w:tcPr>
            <w:tcW w:w="1985" w:type="dxa"/>
            <w:vAlign w:val="center"/>
          </w:tcPr>
          <w:p w14:paraId="0A1D6044" w14:textId="55B62B95" w:rsidR="007150F1" w:rsidRPr="00447F31" w:rsidRDefault="007150F1" w:rsidP="007150F1">
            <w:pPr>
              <w:rPr>
                <w:rFonts w:ascii="Arial" w:hAnsi="Arial" w:cs="Arial"/>
                <w:b/>
                <w:sz w:val="28"/>
              </w:rPr>
            </w:pPr>
            <w:r w:rsidRPr="002468B1">
              <w:rPr>
                <w:rFonts w:ascii="Arial" w:hAnsi="Arial" w:cs="Arial"/>
                <w:b/>
              </w:rPr>
              <w:t xml:space="preserve">About the project </w:t>
            </w:r>
          </w:p>
        </w:tc>
        <w:tc>
          <w:tcPr>
            <w:tcW w:w="7791" w:type="dxa"/>
            <w:vAlign w:val="center"/>
          </w:tcPr>
          <w:p w14:paraId="46EE4EDE" w14:textId="4FC8CA00" w:rsidR="00B86DBC" w:rsidRDefault="00B86DBC" w:rsidP="00B135AC">
            <w:pPr>
              <w:tabs>
                <w:tab w:val="left" w:pos="7485"/>
              </w:tabs>
              <w:spacing w:before="240"/>
              <w:ind w:left="147" w:right="282"/>
            </w:pPr>
            <w:r>
              <w:t xml:space="preserve">Babies with </w:t>
            </w:r>
            <w:r w:rsidR="00EF1C67">
              <w:t xml:space="preserve">gastroesophageal </w:t>
            </w:r>
            <w:r>
              <w:t xml:space="preserve">reflux are often prescribed pre-thickened infant formulas to help manage their symptoms. </w:t>
            </w:r>
            <w:r w:rsidR="008B4909" w:rsidRPr="008B4909">
              <w:t xml:space="preserve">They can vary widely in how thick they are once prepared, how quickly they thicken, and how sensitive that thickening is to temperature. This makes them notoriously difficult for families to manage day to day, from getting the formula to flow through a teat to knowing whether a feed will be too thick or too thin by the time their baby </w:t>
            </w:r>
            <w:proofErr w:type="gramStart"/>
            <w:r w:rsidR="008B4909" w:rsidRPr="008B4909">
              <w:t>actually drinks</w:t>
            </w:r>
            <w:proofErr w:type="gramEnd"/>
            <w:r w:rsidR="008B4909" w:rsidRPr="008B4909">
              <w:t xml:space="preserve"> it.</w:t>
            </w:r>
            <w:r w:rsidR="0028348B">
              <w:t xml:space="preserve"> </w:t>
            </w:r>
            <w:r w:rsidR="0028348B" w:rsidRPr="0028348B">
              <w:t xml:space="preserve">The thickness of a formula affects how easily a baby can feed from a bottle, how efficiently they feed, and whether they swallow safely. Speech pathologists rely on formula thickness information to guide their clinical decisions for </w:t>
            </w:r>
            <w:r w:rsidR="0012007B">
              <w:t>supporting infants with feeding difficulties</w:t>
            </w:r>
            <w:r w:rsidR="0028348B" w:rsidRPr="0028348B">
              <w:t xml:space="preserve">, but right now, there's no clear picture of how these formulas </w:t>
            </w:r>
            <w:proofErr w:type="gramStart"/>
            <w:r w:rsidR="0028348B" w:rsidRPr="0028348B">
              <w:t>actually behave</w:t>
            </w:r>
            <w:proofErr w:type="gramEnd"/>
            <w:r w:rsidR="0028348B" w:rsidRPr="0028348B">
              <w:t xml:space="preserve"> once prepared, or how much they change over the course of a feed.</w:t>
            </w:r>
          </w:p>
          <w:p w14:paraId="2839CDB1" w14:textId="451D6593" w:rsidR="00B86DBC" w:rsidRDefault="00B86DBC" w:rsidP="00B516C2">
            <w:pPr>
              <w:tabs>
                <w:tab w:val="left" w:pos="7485"/>
              </w:tabs>
              <w:spacing w:before="240"/>
              <w:ind w:left="147" w:right="282"/>
            </w:pPr>
            <w:r>
              <w:t>This project will use the IDDSI Flow Test, a</w:t>
            </w:r>
            <w:r w:rsidR="009D3837">
              <w:t xml:space="preserve">n </w:t>
            </w:r>
            <w:r>
              <w:t>internationally recognised method for measuring fluid thickness, to test six commercially available anti-reflux formulas. We'll measure how their thickness changes over a 45-minute period, at both room and body temperature, to build a clear picture of how these products behave in real feeding conditions.</w:t>
            </w:r>
          </w:p>
          <w:p w14:paraId="2402B74B" w14:textId="2C0609C4" w:rsidR="007150F1" w:rsidRPr="00A1219F" w:rsidRDefault="00B86DBC" w:rsidP="00B516C2">
            <w:pPr>
              <w:tabs>
                <w:tab w:val="left" w:pos="7485"/>
              </w:tabs>
              <w:spacing w:before="240" w:after="240"/>
              <w:ind w:left="147" w:right="282"/>
            </w:pPr>
            <w:r>
              <w:t xml:space="preserve">Students will be directly involved in running these tests, generating original data that will </w:t>
            </w:r>
            <w:r w:rsidR="00D05A9C" w:rsidRPr="00D05A9C">
              <w:t>help speech pathologists make safer, more informed decisions about infant feeding management</w:t>
            </w:r>
            <w:r w:rsidR="00D05A9C">
              <w:t>.</w:t>
            </w:r>
          </w:p>
        </w:tc>
      </w:tr>
      <w:tr w:rsidR="007150F1" w:rsidRPr="00A1219F" w14:paraId="29B9A2BF" w14:textId="77777777" w:rsidTr="002468B1">
        <w:trPr>
          <w:cnfStyle w:val="000000010000" w:firstRow="0" w:lastRow="0" w:firstColumn="0" w:lastColumn="0" w:oddVBand="0" w:evenVBand="0" w:oddHBand="0" w:evenHBand="1" w:firstRowFirstColumn="0" w:firstRowLastColumn="0" w:lastRowFirstColumn="0" w:lastRowLastColumn="0"/>
          <w:trHeight w:val="700"/>
        </w:trPr>
        <w:tc>
          <w:tcPr>
            <w:tcW w:w="1985" w:type="dxa"/>
            <w:vAlign w:val="center"/>
          </w:tcPr>
          <w:p w14:paraId="14410BF9" w14:textId="77777777" w:rsidR="007150F1" w:rsidRDefault="007150F1" w:rsidP="007150F1">
            <w:pPr>
              <w:rPr>
                <w:rFonts w:ascii="Arial" w:hAnsi="Arial" w:cs="Arial"/>
                <w:b/>
                <w:color w:val="FFFFFF" w:themeColor="background1"/>
              </w:rPr>
            </w:pPr>
            <w:r w:rsidRPr="002468B1">
              <w:rPr>
                <w:rFonts w:ascii="Arial" w:hAnsi="Arial" w:cs="Arial"/>
                <w:b/>
              </w:rPr>
              <w:t>What you'll do</w:t>
            </w:r>
          </w:p>
          <w:p w14:paraId="4925AFF5" w14:textId="48B2E432" w:rsidR="007150F1" w:rsidRPr="002468B1" w:rsidRDefault="007150F1" w:rsidP="007150F1">
            <w:pPr>
              <w:rPr>
                <w:rFonts w:ascii="Arial" w:hAnsi="Arial" w:cs="Arial"/>
                <w:bCs/>
              </w:rPr>
            </w:pPr>
          </w:p>
        </w:tc>
        <w:tc>
          <w:tcPr>
            <w:tcW w:w="7791" w:type="dxa"/>
            <w:vAlign w:val="center"/>
          </w:tcPr>
          <w:p w14:paraId="45DC2664" w14:textId="78474F4E" w:rsidR="007150F1" w:rsidRPr="002468B1" w:rsidRDefault="00743C95" w:rsidP="00743C95">
            <w:pPr>
              <w:spacing w:before="240" w:after="240"/>
              <w:ind w:left="147" w:right="282"/>
            </w:pPr>
            <w:r w:rsidRPr="00743C95">
              <w:t xml:space="preserve">Students will prepare six commercially available anti-reflux formulas according to a standardised method, then conduct IDDSI Flow Tests at 5-minute intervals over a 45-minute period to track how thickness changes over time. Testing will be repeated at both room temperature and body temperature, with each formula tested three times to ensure reliable results. Students will record and organise the data generated, then classify each formula's thickness against IDDSI Flow Test levels at each time point. </w:t>
            </w:r>
            <w:r w:rsidR="00004F5E">
              <w:t xml:space="preserve">The students will then be supported to conduct statistical analyses and generate a manuscript to report the results of the study. </w:t>
            </w:r>
            <w:r w:rsidR="007150F1" w:rsidRPr="002468B1">
              <w:t xml:space="preserve"> </w:t>
            </w:r>
          </w:p>
        </w:tc>
      </w:tr>
      <w:tr w:rsidR="007150F1" w:rsidRPr="00A1219F" w14:paraId="43D61496" w14:textId="77777777" w:rsidTr="002468B1">
        <w:trPr>
          <w:trHeight w:val="694"/>
        </w:trPr>
        <w:tc>
          <w:tcPr>
            <w:tcW w:w="1985" w:type="dxa"/>
            <w:vAlign w:val="center"/>
          </w:tcPr>
          <w:p w14:paraId="51A539C0" w14:textId="11E92FAD" w:rsidR="007150F1" w:rsidRPr="002468B1" w:rsidRDefault="007150F1" w:rsidP="007150F1">
            <w:pPr>
              <w:rPr>
                <w:rFonts w:ascii="Arial" w:hAnsi="Arial" w:cs="Arial"/>
                <w:b/>
              </w:rPr>
            </w:pPr>
            <w:r w:rsidRPr="002468B1">
              <w:rPr>
                <w:rFonts w:ascii="Arial" w:hAnsi="Arial" w:cs="Arial"/>
                <w:b/>
              </w:rPr>
              <w:t xml:space="preserve">What you'll learn </w:t>
            </w:r>
          </w:p>
        </w:tc>
        <w:tc>
          <w:tcPr>
            <w:tcW w:w="7791" w:type="dxa"/>
            <w:vAlign w:val="center"/>
          </w:tcPr>
          <w:p w14:paraId="0FEE9A69" w14:textId="77777777" w:rsidR="007150F1" w:rsidRDefault="00241921" w:rsidP="000B3F88">
            <w:pPr>
              <w:ind w:left="147"/>
            </w:pPr>
            <w:r>
              <w:t xml:space="preserve">The students will learn: </w:t>
            </w:r>
          </w:p>
          <w:p w14:paraId="135652EE" w14:textId="029957EC" w:rsidR="00241921" w:rsidRDefault="00241921" w:rsidP="000B3F88">
            <w:pPr>
              <w:pStyle w:val="ListParagraph0"/>
              <w:numPr>
                <w:ilvl w:val="0"/>
                <w:numId w:val="18"/>
              </w:numPr>
            </w:pPr>
            <w:r>
              <w:t>Hands-on experience with the IDDSI Flow Test, a tool used internationally in dysphagia management</w:t>
            </w:r>
          </w:p>
          <w:p w14:paraId="71B827EF" w14:textId="77777777" w:rsidR="00241921" w:rsidRDefault="00241921" w:rsidP="000B3F88">
            <w:pPr>
              <w:pStyle w:val="ListParagraph0"/>
              <w:numPr>
                <w:ilvl w:val="0"/>
                <w:numId w:val="18"/>
              </w:numPr>
            </w:pPr>
            <w:r>
              <w:lastRenderedPageBreak/>
              <w:t>Skills in standardised research procedures and protocol adherence</w:t>
            </w:r>
          </w:p>
          <w:p w14:paraId="40E0F3DC" w14:textId="77777777" w:rsidR="00241921" w:rsidRDefault="00241921" w:rsidP="000B3F88">
            <w:pPr>
              <w:pStyle w:val="ListParagraph0"/>
              <w:numPr>
                <w:ilvl w:val="0"/>
                <w:numId w:val="18"/>
              </w:numPr>
            </w:pPr>
            <w:r>
              <w:t>Accurate data recording and repeated-measures testing under controlled conditions</w:t>
            </w:r>
          </w:p>
          <w:p w14:paraId="10F81877" w14:textId="77777777" w:rsidR="00241921" w:rsidRDefault="00241921" w:rsidP="000B3F88">
            <w:pPr>
              <w:pStyle w:val="ListParagraph0"/>
              <w:numPr>
                <w:ilvl w:val="0"/>
                <w:numId w:val="18"/>
              </w:numPr>
            </w:pPr>
            <w:r>
              <w:t>Exposure to how laboratory-style testing translates into practical guidance for families and clinicians</w:t>
            </w:r>
          </w:p>
          <w:p w14:paraId="18CF4308" w14:textId="77777777" w:rsidR="00241921" w:rsidRDefault="00241921" w:rsidP="000B3F88">
            <w:pPr>
              <w:pStyle w:val="ListParagraph0"/>
              <w:numPr>
                <w:ilvl w:val="0"/>
                <w:numId w:val="18"/>
              </w:numPr>
            </w:pPr>
            <w:r>
              <w:t>Understanding of research rigour, including why consistency and repetition matter for clinically useful data</w:t>
            </w:r>
          </w:p>
          <w:p w14:paraId="624B4D6A" w14:textId="34EC2AB3" w:rsidR="00241921" w:rsidRDefault="00241921" w:rsidP="000B3F88">
            <w:pPr>
              <w:pStyle w:val="ListParagraph0"/>
              <w:numPr>
                <w:ilvl w:val="0"/>
                <w:numId w:val="18"/>
              </w:numPr>
            </w:pPr>
            <w:r>
              <w:t>Experience contributing to data analysis</w:t>
            </w:r>
          </w:p>
          <w:p w14:paraId="7DE5CE98" w14:textId="77777777" w:rsidR="00241921" w:rsidRDefault="00241921" w:rsidP="000B3F88">
            <w:pPr>
              <w:pStyle w:val="ListParagraph0"/>
              <w:numPr>
                <w:ilvl w:val="0"/>
                <w:numId w:val="18"/>
              </w:numPr>
            </w:pPr>
            <w:r>
              <w:t>Insight into how research findings are prepared for manuscript and publication</w:t>
            </w:r>
          </w:p>
          <w:p w14:paraId="4AA555B6" w14:textId="74339D6B" w:rsidR="00241921" w:rsidRPr="002468B1" w:rsidRDefault="00241921" w:rsidP="000B3F88">
            <w:pPr>
              <w:pStyle w:val="ListParagraph0"/>
              <w:numPr>
                <w:ilvl w:val="0"/>
                <w:numId w:val="18"/>
              </w:numPr>
            </w:pPr>
            <w:r>
              <w:t>Direct relevance to infant feeding safety, with insight into how research can shape the products and guidance families rely on</w:t>
            </w:r>
          </w:p>
        </w:tc>
      </w:tr>
      <w:tr w:rsidR="007150F1" w:rsidRPr="00A1219F" w14:paraId="0023BD84" w14:textId="77777777" w:rsidTr="002468B1">
        <w:trPr>
          <w:cnfStyle w:val="000000010000" w:firstRow="0" w:lastRow="0" w:firstColumn="0" w:lastColumn="0" w:oddVBand="0" w:evenVBand="0" w:oddHBand="0" w:evenHBand="1" w:firstRowFirstColumn="0" w:firstRowLastColumn="0" w:lastRowFirstColumn="0" w:lastRowLastColumn="0"/>
          <w:trHeight w:val="702"/>
        </w:trPr>
        <w:tc>
          <w:tcPr>
            <w:tcW w:w="1985" w:type="dxa"/>
            <w:vAlign w:val="center"/>
          </w:tcPr>
          <w:p w14:paraId="06E0A6CC" w14:textId="39D6CDB3" w:rsidR="007150F1" w:rsidRPr="002468B1" w:rsidRDefault="007150F1" w:rsidP="007150F1">
            <w:pPr>
              <w:rPr>
                <w:rFonts w:ascii="Arial" w:hAnsi="Arial" w:cs="Arial"/>
                <w:b/>
              </w:rPr>
            </w:pPr>
            <w:r w:rsidRPr="002468B1">
              <w:rPr>
                <w:rFonts w:ascii="Arial" w:hAnsi="Arial" w:cs="Arial"/>
                <w:b/>
              </w:rPr>
              <w:lastRenderedPageBreak/>
              <w:t xml:space="preserve">Project outcomes </w:t>
            </w:r>
          </w:p>
        </w:tc>
        <w:tc>
          <w:tcPr>
            <w:tcW w:w="7791" w:type="dxa"/>
            <w:vAlign w:val="center"/>
          </w:tcPr>
          <w:p w14:paraId="258C0367" w14:textId="77777777" w:rsidR="007150F1" w:rsidRDefault="000B3F88" w:rsidP="000B3F88">
            <w:pPr>
              <w:ind w:left="430" w:hanging="283"/>
            </w:pPr>
            <w:r>
              <w:t>Expected outputs or achievements:</w:t>
            </w:r>
          </w:p>
          <w:p w14:paraId="1A2F4EB7" w14:textId="77777777" w:rsidR="000B3F88" w:rsidRDefault="000B3F88" w:rsidP="000B3F88">
            <w:pPr>
              <w:pStyle w:val="ListParagraph0"/>
              <w:numPr>
                <w:ilvl w:val="0"/>
                <w:numId w:val="19"/>
              </w:numPr>
            </w:pPr>
            <w:r>
              <w:t xml:space="preserve">A clear picture of how six common anti-reflux formulas </w:t>
            </w:r>
            <w:proofErr w:type="gramStart"/>
            <w:r>
              <w:t>actually behave</w:t>
            </w:r>
            <w:proofErr w:type="gramEnd"/>
            <w:r>
              <w:t xml:space="preserve"> once made up, including how thick they get and how that changes over time and temperature</w:t>
            </w:r>
          </w:p>
          <w:p w14:paraId="23EB8206" w14:textId="77777777" w:rsidR="000B3F88" w:rsidRDefault="000B3F88" w:rsidP="000B3F88">
            <w:pPr>
              <w:pStyle w:val="ListParagraph0"/>
              <w:numPr>
                <w:ilvl w:val="0"/>
                <w:numId w:val="19"/>
              </w:numPr>
            </w:pPr>
            <w:r>
              <w:t>Each formula classified against a standard scale (IDDSI</w:t>
            </w:r>
            <w:proofErr w:type="gramStart"/>
            <w:r>
              <w:t>)</w:t>
            </w:r>
            <w:proofErr w:type="gramEnd"/>
            <w:r>
              <w:t xml:space="preserve"> so results are easy to compare and apply in practice</w:t>
            </w:r>
          </w:p>
          <w:p w14:paraId="1CE7D4DB" w14:textId="77777777" w:rsidR="000B3F88" w:rsidRDefault="000B3F88" w:rsidP="000B3F88">
            <w:pPr>
              <w:pStyle w:val="ListParagraph0"/>
              <w:numPr>
                <w:ilvl w:val="0"/>
                <w:numId w:val="19"/>
              </w:numPr>
            </w:pPr>
            <w:r>
              <w:t>Practical guidance for speech pathologists on managing infants and children who are prescribed these formulas</w:t>
            </w:r>
          </w:p>
          <w:p w14:paraId="04DDA3A3" w14:textId="77777777" w:rsidR="000B3F88" w:rsidRDefault="000B3F88" w:rsidP="000B3F88">
            <w:pPr>
              <w:pStyle w:val="ListParagraph0"/>
              <w:numPr>
                <w:ilvl w:val="0"/>
                <w:numId w:val="19"/>
              </w:numPr>
            </w:pPr>
            <w:r>
              <w:t>A draft manuscript ready to submit for publication</w:t>
            </w:r>
          </w:p>
          <w:p w14:paraId="45DB6208" w14:textId="77777777" w:rsidR="000B3F88" w:rsidRDefault="000B3F88" w:rsidP="000B3F88">
            <w:pPr>
              <w:pStyle w:val="ListParagraph0"/>
              <w:numPr>
                <w:ilvl w:val="0"/>
                <w:numId w:val="19"/>
              </w:numPr>
            </w:pPr>
            <w:r>
              <w:t>Possible material for a conference presentation</w:t>
            </w:r>
          </w:p>
          <w:p w14:paraId="736B8D97" w14:textId="0C4CA121" w:rsidR="000B3F88" w:rsidRPr="002468B1" w:rsidRDefault="000B3F88" w:rsidP="000B3F88">
            <w:pPr>
              <w:pStyle w:val="ListParagraph0"/>
              <w:numPr>
                <w:ilvl w:val="0"/>
                <w:numId w:val="19"/>
              </w:numPr>
            </w:pPr>
            <w:r>
              <w:t>Better information for clinicians and families about how these formulas behave, to support safer feeding</w:t>
            </w:r>
          </w:p>
        </w:tc>
      </w:tr>
      <w:tr w:rsidR="007150F1" w:rsidRPr="00A1219F" w14:paraId="2754AEDC" w14:textId="77777777" w:rsidTr="002468B1">
        <w:trPr>
          <w:trHeight w:val="915"/>
        </w:trPr>
        <w:tc>
          <w:tcPr>
            <w:tcW w:w="1985" w:type="dxa"/>
            <w:vAlign w:val="center"/>
          </w:tcPr>
          <w:p w14:paraId="490B9A00" w14:textId="009E1B4E" w:rsidR="007150F1" w:rsidRPr="002468B1" w:rsidRDefault="007150F1" w:rsidP="007150F1">
            <w:pPr>
              <w:rPr>
                <w:rFonts w:ascii="Arial" w:hAnsi="Arial" w:cs="Arial"/>
                <w:b/>
              </w:rPr>
            </w:pPr>
            <w:r w:rsidRPr="002468B1">
              <w:rPr>
                <w:rFonts w:ascii="Arial" w:hAnsi="Arial" w:cs="Arial"/>
                <w:b/>
              </w:rPr>
              <w:t xml:space="preserve">Who should apply? </w:t>
            </w:r>
          </w:p>
        </w:tc>
        <w:tc>
          <w:tcPr>
            <w:tcW w:w="7791" w:type="dxa"/>
            <w:vAlign w:val="center"/>
          </w:tcPr>
          <w:p w14:paraId="5D1FC851" w14:textId="7F2AB186" w:rsidR="007150F1" w:rsidRPr="002468B1" w:rsidRDefault="00A22C21" w:rsidP="000F651F">
            <w:pPr>
              <w:spacing w:before="240" w:after="240"/>
              <w:ind w:left="288" w:right="282"/>
            </w:pPr>
            <w:r w:rsidRPr="00A22C21">
              <w:t xml:space="preserve">Speech pathology students are preferred, given the clinical content and its direct relevance to dysphagia management, and the project is best suited to students in their third or fourth </w:t>
            </w:r>
            <w:r w:rsidR="00D0052F" w:rsidRPr="00A22C21">
              <w:t>year.</w:t>
            </w:r>
            <w:r w:rsidRPr="00A22C21">
              <w:t xml:space="preserve"> Successful applicants will have strong attention to detail, given the repeated, standardised nature of the testing, and will be comfortable following structured protocols and recording data accurately. Good time management is important, as testing occurs at set intervals and requires consistent attendance. No prior experience with IDDSI or formula testing is required, as full training will be provided.</w:t>
            </w:r>
          </w:p>
        </w:tc>
      </w:tr>
      <w:tr w:rsidR="007150F1" w:rsidRPr="00A1219F" w14:paraId="3A3A2AC0" w14:textId="77777777" w:rsidTr="00697074">
        <w:trPr>
          <w:cnfStyle w:val="000000010000" w:firstRow="0" w:lastRow="0" w:firstColumn="0" w:lastColumn="0" w:oddVBand="0" w:evenVBand="0" w:oddHBand="0" w:evenHBand="1" w:firstRowFirstColumn="0" w:firstRowLastColumn="0" w:lastRowFirstColumn="0" w:lastRowLastColumn="0"/>
          <w:trHeight w:val="699"/>
        </w:trPr>
        <w:tc>
          <w:tcPr>
            <w:tcW w:w="1985" w:type="dxa"/>
            <w:vAlign w:val="center"/>
          </w:tcPr>
          <w:p w14:paraId="1F19708C" w14:textId="4C8A398E" w:rsidR="007150F1" w:rsidRPr="002468B1" w:rsidRDefault="007150F1" w:rsidP="007150F1">
            <w:pPr>
              <w:rPr>
                <w:rFonts w:ascii="Arial" w:hAnsi="Arial" w:cs="Arial"/>
                <w:b/>
              </w:rPr>
            </w:pPr>
            <w:r w:rsidRPr="002468B1">
              <w:rPr>
                <w:rFonts w:ascii="Arial" w:hAnsi="Arial" w:cs="Arial"/>
                <w:b/>
              </w:rPr>
              <w:t xml:space="preserve">Team &amp; supervision </w:t>
            </w:r>
          </w:p>
        </w:tc>
        <w:tc>
          <w:tcPr>
            <w:tcW w:w="7791" w:type="dxa"/>
            <w:vAlign w:val="center"/>
          </w:tcPr>
          <w:p w14:paraId="2DFF67B4" w14:textId="4FE7E004" w:rsidR="007150F1" w:rsidRPr="002468B1" w:rsidRDefault="00D569EC" w:rsidP="00573FCC">
            <w:pPr>
              <w:spacing w:before="240" w:after="240"/>
              <w:ind w:left="288" w:right="282"/>
            </w:pPr>
            <w:r w:rsidRPr="00D569EC">
              <w:t>This project will be supervised by Dr Jeanne Marshall, Conjoint Senior Research Fellow at Children's Health Queensland and The University of Queensland. Day-to-day testing will be directly supervised by Emma Alegre and Annabelle Signorini, both senior speech pathology clinicians at Logan Hospital, who will guide students through the practical aspects of formula preparation and IDDSI Flow Testing. Dr Marshall will provide mentorship on the broader research elements of the project, including study design, data analysis, and manuscript preparation</w:t>
            </w:r>
            <w:r w:rsidR="00697074">
              <w:t xml:space="preserve">, alongside Emma Alegre who </w:t>
            </w:r>
            <w:r w:rsidR="00074FEA">
              <w:t>has recently submitted her thesis as a</w:t>
            </w:r>
            <w:r w:rsidR="00697074">
              <w:t xml:space="preserve"> PhD candidate</w:t>
            </w:r>
            <w:r w:rsidRPr="00D569EC">
              <w:t>. Students will work closely with this team throughout the project, with regular opportunities for feedback and support.</w:t>
            </w:r>
          </w:p>
        </w:tc>
      </w:tr>
      <w:tr w:rsidR="007150F1" w:rsidRPr="00A1219F" w14:paraId="2F0E1609" w14:textId="77777777" w:rsidTr="002468B1">
        <w:trPr>
          <w:trHeight w:val="1102"/>
        </w:trPr>
        <w:tc>
          <w:tcPr>
            <w:tcW w:w="1985" w:type="dxa"/>
            <w:vAlign w:val="center"/>
          </w:tcPr>
          <w:p w14:paraId="6486D0BA" w14:textId="76EEE6B4" w:rsidR="007150F1" w:rsidRPr="002468B1" w:rsidRDefault="007150F1" w:rsidP="007150F1">
            <w:pPr>
              <w:rPr>
                <w:rFonts w:ascii="Arial" w:hAnsi="Arial" w:cs="Arial"/>
                <w:b/>
              </w:rPr>
            </w:pPr>
            <w:r w:rsidRPr="002468B1">
              <w:rPr>
                <w:rFonts w:ascii="Arial" w:hAnsi="Arial" w:cs="Arial"/>
                <w:b/>
              </w:rPr>
              <w:lastRenderedPageBreak/>
              <w:t>Additional opportunities</w:t>
            </w:r>
          </w:p>
        </w:tc>
        <w:tc>
          <w:tcPr>
            <w:tcW w:w="7791" w:type="dxa"/>
            <w:vAlign w:val="center"/>
          </w:tcPr>
          <w:p w14:paraId="23026CA1" w14:textId="5E806616" w:rsidR="007150F1" w:rsidRPr="002468B1" w:rsidRDefault="00F13AD2" w:rsidP="00F13AD2">
            <w:pPr>
              <w:ind w:left="288" w:right="424"/>
            </w:pPr>
            <w:r w:rsidRPr="00F13AD2">
              <w:t>This project will generate material suitable for conference presentation and will be prepared for publication. Students are welcome to remain engaged with the project beyond their initial involvement and will be considered for authorship on the resulting paper as it is finalised for publication.</w:t>
            </w:r>
          </w:p>
        </w:tc>
      </w:tr>
      <w:tr w:rsidR="007150F1" w:rsidRPr="00A1219F" w14:paraId="05A6E3DA" w14:textId="77777777" w:rsidTr="002468B1">
        <w:trPr>
          <w:cnfStyle w:val="000000010000" w:firstRow="0" w:lastRow="0" w:firstColumn="0" w:lastColumn="0" w:oddVBand="0" w:evenVBand="0" w:oddHBand="0" w:evenHBand="1" w:firstRowFirstColumn="0" w:firstRowLastColumn="0" w:lastRowFirstColumn="0" w:lastRowLastColumn="0"/>
          <w:trHeight w:val="915"/>
        </w:trPr>
        <w:tc>
          <w:tcPr>
            <w:tcW w:w="1985" w:type="dxa"/>
            <w:vAlign w:val="center"/>
          </w:tcPr>
          <w:p w14:paraId="433B373C" w14:textId="77777777" w:rsidR="007150F1" w:rsidRDefault="007150F1" w:rsidP="007150F1">
            <w:pPr>
              <w:rPr>
                <w:rFonts w:ascii="Arial" w:hAnsi="Arial" w:cs="Arial"/>
                <w:b/>
              </w:rPr>
            </w:pPr>
            <w:r w:rsidRPr="002468B1">
              <w:rPr>
                <w:rFonts w:ascii="Arial" w:hAnsi="Arial" w:cs="Arial"/>
                <w:b/>
              </w:rPr>
              <w:t xml:space="preserve">Additional requirements </w:t>
            </w:r>
          </w:p>
          <w:p w14:paraId="4A701DED" w14:textId="7A30BF6B" w:rsidR="007150F1" w:rsidRPr="002468B1" w:rsidRDefault="007150F1" w:rsidP="007150F1">
            <w:pPr>
              <w:rPr>
                <w:rFonts w:ascii="Arial" w:hAnsi="Arial" w:cs="Arial"/>
                <w:b/>
              </w:rPr>
            </w:pPr>
          </w:p>
        </w:tc>
        <w:tc>
          <w:tcPr>
            <w:tcW w:w="7791" w:type="dxa"/>
            <w:vAlign w:val="center"/>
          </w:tcPr>
          <w:p w14:paraId="4A38F1F3" w14:textId="5B56CFD9" w:rsidR="007150F1" w:rsidRPr="002468B1" w:rsidRDefault="00A7635D" w:rsidP="00A7635D">
            <w:pPr>
              <w:ind w:firstLine="288"/>
            </w:pPr>
            <w:r>
              <w:t xml:space="preserve">Some mandatory training will be required prior to working onsite at Logan Hospital </w:t>
            </w:r>
          </w:p>
        </w:tc>
      </w:tr>
      <w:tr w:rsidR="007150F1" w:rsidRPr="00A1219F" w14:paraId="420F13F4" w14:textId="77777777" w:rsidTr="002468B1">
        <w:trPr>
          <w:trHeight w:val="915"/>
        </w:trPr>
        <w:tc>
          <w:tcPr>
            <w:tcW w:w="1985" w:type="dxa"/>
            <w:vAlign w:val="center"/>
          </w:tcPr>
          <w:p w14:paraId="6E7FDD3C" w14:textId="0864FF6C" w:rsidR="007150F1" w:rsidRPr="002468B1" w:rsidRDefault="007150F1" w:rsidP="00F50B5A">
            <w:pPr>
              <w:spacing w:before="240"/>
              <w:rPr>
                <w:rFonts w:ascii="Arial" w:hAnsi="Arial" w:cs="Arial"/>
                <w:b/>
              </w:rPr>
            </w:pPr>
            <w:r w:rsidRPr="002468B1">
              <w:rPr>
                <w:rFonts w:ascii="Arial" w:hAnsi="Arial" w:cs="Arial"/>
                <w:b/>
              </w:rPr>
              <w:t>Contact</w:t>
            </w:r>
          </w:p>
        </w:tc>
        <w:tc>
          <w:tcPr>
            <w:tcW w:w="7791" w:type="dxa"/>
            <w:vAlign w:val="center"/>
          </w:tcPr>
          <w:p w14:paraId="3A574C18" w14:textId="4FFBED67" w:rsidR="007150F1" w:rsidRPr="002468B1" w:rsidRDefault="007150F1" w:rsidP="00F50B5A">
            <w:pPr>
              <w:spacing w:before="240"/>
              <w:ind w:left="288"/>
            </w:pPr>
            <w:r>
              <w:t>Yes, s</w:t>
            </w:r>
            <w:r w:rsidRPr="002468B1">
              <w:t>tudents ma</w:t>
            </w:r>
            <w:r w:rsidR="00A7635D">
              <w:t>y</w:t>
            </w:r>
            <w:r w:rsidRPr="002468B1">
              <w:t xml:space="preserve"> contact the supervisor before applying</w:t>
            </w:r>
            <w:r>
              <w:t>.</w:t>
            </w:r>
            <w:r>
              <w:br/>
            </w:r>
            <w:r>
              <w:br/>
            </w:r>
            <w:r w:rsidRPr="002468B1">
              <w:t>Direct enquiries to:</w:t>
            </w:r>
            <w:r w:rsidR="00A7635D">
              <w:t xml:space="preserve"> Jeanne Marshall j.marshall@uq.edu.au</w:t>
            </w:r>
            <w:r w:rsidRPr="002468B1">
              <w:t xml:space="preserve"> ___________________________</w:t>
            </w:r>
          </w:p>
        </w:tc>
      </w:tr>
    </w:tbl>
    <w:p w14:paraId="56231D9F" w14:textId="77777777" w:rsidR="00A1219F" w:rsidRDefault="00A1219F" w:rsidP="00A1219F">
      <w:pPr>
        <w:pStyle w:val="ListAlpha0"/>
        <w:numPr>
          <w:ilvl w:val="0"/>
          <w:numId w:val="0"/>
        </w:numPr>
        <w:ind w:left="425" w:hanging="425"/>
      </w:pPr>
    </w:p>
    <w:p w14:paraId="1C3446CA" w14:textId="77777777" w:rsidR="00A1219F" w:rsidRPr="00A1219F" w:rsidRDefault="00A1219F" w:rsidP="00A1219F">
      <w:pPr>
        <w:pStyle w:val="ListAlpha0"/>
        <w:numPr>
          <w:ilvl w:val="0"/>
          <w:numId w:val="0"/>
        </w:numPr>
        <w:ind w:left="425" w:hanging="425"/>
      </w:pPr>
    </w:p>
    <w:p w14:paraId="5172762C" w14:textId="77777777" w:rsidR="00A1219F" w:rsidRPr="00A1219F" w:rsidRDefault="00A1219F" w:rsidP="00A1219F"/>
    <w:sectPr w:rsidR="00A1219F" w:rsidRPr="00A1219F" w:rsidSect="00496B7C">
      <w:headerReference w:type="default" r:id="rId11"/>
      <w:footerReference w:type="default" r:id="rId12"/>
      <w:headerReference w:type="first" r:id="rId13"/>
      <w:footerReference w:type="first" r:id="rId14"/>
      <w:pgSz w:w="11906" w:h="16838" w:code="9"/>
      <w:pgMar w:top="-2067" w:right="1134" w:bottom="1134"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62142" w14:textId="77777777" w:rsidR="00A319D2" w:rsidRDefault="00A319D2" w:rsidP="00C20C17">
      <w:r>
        <w:separator/>
      </w:r>
    </w:p>
  </w:endnote>
  <w:endnote w:type="continuationSeparator" w:id="0">
    <w:p w14:paraId="5F2D8826" w14:textId="77777777" w:rsidR="00A319D2" w:rsidRDefault="00A319D2"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charset w:val="00"/>
    <w:family w:val="auto"/>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31" w:type="pct"/>
      <w:tblLook w:val="0600" w:firstRow="0" w:lastRow="0" w:firstColumn="0" w:lastColumn="0" w:noHBand="1" w:noVBand="1"/>
    </w:tblPr>
    <w:tblGrid>
      <w:gridCol w:w="9077"/>
      <w:gridCol w:w="428"/>
    </w:tblGrid>
    <w:tr w:rsidR="00B042DF" w14:paraId="12BD9011" w14:textId="77777777" w:rsidTr="007A70F9">
      <w:tc>
        <w:tcPr>
          <w:tcW w:w="9750" w:type="dxa"/>
          <w:vAlign w:val="bottom"/>
        </w:tcPr>
        <w:p w14:paraId="51718DBD" w14:textId="77777777" w:rsidR="00B042DF" w:rsidRPr="00571E2B" w:rsidRDefault="00571E2B" w:rsidP="00571E2B">
          <w:pPr>
            <w:rPr>
              <w:sz w:val="15"/>
              <w:szCs w:val="15"/>
            </w:rPr>
          </w:pPr>
          <w:r w:rsidRPr="00571E2B">
            <w:rPr>
              <w:sz w:val="15"/>
              <w:szCs w:val="15"/>
            </w:rPr>
            <w:t>CRICOS Provider 00025B • TEQSA PRV12080</w:t>
          </w:r>
        </w:p>
      </w:tc>
      <w:tc>
        <w:tcPr>
          <w:tcW w:w="456" w:type="dxa"/>
          <w:vAlign w:val="bottom"/>
        </w:tcPr>
        <w:p w14:paraId="0C5778AF" w14:textId="77777777" w:rsidR="00B042DF" w:rsidRPr="0033054B" w:rsidRDefault="00B042DF" w:rsidP="00B042DF">
          <w:pPr>
            <w:pStyle w:val="Footer"/>
            <w:jc w:val="right"/>
            <w:rPr>
              <w:szCs w:val="15"/>
            </w:rPr>
          </w:pPr>
          <w:r w:rsidRPr="0033054B">
            <w:rPr>
              <w:b/>
              <w:szCs w:val="15"/>
            </w:rPr>
            <w:fldChar w:fldCharType="begin"/>
          </w:r>
          <w:r w:rsidRPr="0033054B">
            <w:rPr>
              <w:b/>
              <w:szCs w:val="15"/>
            </w:rPr>
            <w:instrText xml:space="preserve"> PAGE   \* MERGEFORMAT </w:instrText>
          </w:r>
          <w:r w:rsidRPr="0033054B">
            <w:rPr>
              <w:b/>
              <w:szCs w:val="15"/>
            </w:rPr>
            <w:fldChar w:fldCharType="separate"/>
          </w:r>
          <w:r w:rsidR="00726A4F">
            <w:rPr>
              <w:b/>
              <w:noProof/>
              <w:szCs w:val="15"/>
            </w:rPr>
            <w:t>1</w:t>
          </w:r>
          <w:r w:rsidRPr="0033054B">
            <w:rPr>
              <w:b/>
              <w:szCs w:val="15"/>
            </w:rPr>
            <w:fldChar w:fldCharType="end"/>
          </w:r>
        </w:p>
      </w:tc>
    </w:tr>
  </w:tbl>
  <w:p w14:paraId="0D4CA263" w14:textId="77777777" w:rsidR="00716942" w:rsidRPr="00B042DF" w:rsidRDefault="00716942" w:rsidP="00B042DF">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600" w:firstRow="0" w:lastRow="0" w:firstColumn="0" w:lastColumn="0" w:noHBand="1" w:noVBand="1"/>
    </w:tblPr>
    <w:tblGrid>
      <w:gridCol w:w="2548"/>
      <w:gridCol w:w="2547"/>
      <w:gridCol w:w="2188"/>
      <w:gridCol w:w="2188"/>
    </w:tblGrid>
    <w:tr w:rsidR="002468B1" w14:paraId="721E388A" w14:textId="77777777" w:rsidTr="00273D03">
      <w:tc>
        <w:tcPr>
          <w:tcW w:w="2548" w:type="dxa"/>
        </w:tcPr>
        <w:p w14:paraId="33141970" w14:textId="77777777" w:rsidR="002468B1" w:rsidRPr="0016241C" w:rsidRDefault="002468B1" w:rsidP="0016241C">
          <w:pPr>
            <w:pStyle w:val="Footer"/>
          </w:pPr>
          <w:r w:rsidRPr="0016241C">
            <w:t>The University of Queensland Brisbane QLD 4072 Australia</w:t>
          </w:r>
        </w:p>
      </w:tc>
      <w:tc>
        <w:tcPr>
          <w:tcW w:w="2547" w:type="dxa"/>
        </w:tcPr>
        <w:p w14:paraId="77F3FE49" w14:textId="3C911CB0" w:rsidR="002468B1" w:rsidRPr="0016241C" w:rsidRDefault="002468B1" w:rsidP="0016241C">
          <w:pPr>
            <w:pStyle w:val="Footer"/>
          </w:pPr>
          <w:r w:rsidRPr="0016241C">
            <w:rPr>
              <w:b/>
              <w:color w:val="51247A" w:themeColor="accent1"/>
              <w:sz w:val="11"/>
              <w:szCs w:val="11"/>
            </w:rPr>
            <w:t>E</w:t>
          </w:r>
          <w:r w:rsidRPr="0016241C">
            <w:tab/>
          </w:r>
          <w:r>
            <w:t>employability</w:t>
          </w:r>
          <w:r w:rsidRPr="00A77D53">
            <w:t>@uq.edu.au</w:t>
          </w:r>
        </w:p>
        <w:p w14:paraId="666F1CA5" w14:textId="69E8B260" w:rsidR="002468B1" w:rsidRPr="0016241C" w:rsidRDefault="002468B1" w:rsidP="0016241C">
          <w:pPr>
            <w:pStyle w:val="Footer"/>
          </w:pPr>
          <w:r>
            <w:rPr>
              <w:b/>
              <w:color w:val="51247A" w:themeColor="accent1"/>
              <w:sz w:val="11"/>
              <w:szCs w:val="11"/>
            </w:rPr>
            <w:t>W</w:t>
          </w:r>
          <w:r w:rsidRPr="0016241C">
            <w:tab/>
          </w:r>
          <w:r>
            <w:t>employability.</w:t>
          </w:r>
          <w:hyperlink r:id="rId1" w:history="1">
            <w:r w:rsidRPr="0016241C">
              <w:t>uq.edu.au</w:t>
            </w:r>
          </w:hyperlink>
        </w:p>
      </w:tc>
      <w:tc>
        <w:tcPr>
          <w:tcW w:w="2188" w:type="dxa"/>
        </w:tcPr>
        <w:p w14:paraId="5912E874" w14:textId="77777777" w:rsidR="002468B1" w:rsidRPr="0016241C" w:rsidRDefault="002468B1" w:rsidP="0016241C">
          <w:pPr>
            <w:pStyle w:val="Footer"/>
            <w:tabs>
              <w:tab w:val="left" w:pos="851"/>
            </w:tabs>
            <w:rPr>
              <w:sz w:val="11"/>
              <w:szCs w:val="11"/>
            </w:rPr>
          </w:pPr>
        </w:p>
      </w:tc>
      <w:tc>
        <w:tcPr>
          <w:tcW w:w="2188" w:type="dxa"/>
          <w:vAlign w:val="bottom"/>
        </w:tcPr>
        <w:p w14:paraId="4FAAD5F5" w14:textId="537F6357" w:rsidR="002468B1" w:rsidRPr="0016241C" w:rsidRDefault="002468B1" w:rsidP="0016241C">
          <w:pPr>
            <w:pStyle w:val="Footer"/>
            <w:tabs>
              <w:tab w:val="left" w:pos="851"/>
            </w:tabs>
            <w:rPr>
              <w:sz w:val="11"/>
              <w:szCs w:val="11"/>
            </w:rPr>
          </w:pPr>
          <w:r w:rsidRPr="0016241C">
            <w:rPr>
              <w:sz w:val="11"/>
              <w:szCs w:val="11"/>
            </w:rPr>
            <w:t>ABN: 63 942 912 684</w:t>
          </w:r>
        </w:p>
        <w:p w14:paraId="67DF070C" w14:textId="77777777" w:rsidR="002468B1" w:rsidRPr="0016241C" w:rsidRDefault="002468B1" w:rsidP="0016241C">
          <w:pPr>
            <w:pStyle w:val="Footer"/>
            <w:rPr>
              <w:sz w:val="11"/>
              <w:szCs w:val="11"/>
            </w:rPr>
          </w:pPr>
          <w:r w:rsidRPr="0016241C">
            <w:rPr>
              <w:sz w:val="11"/>
              <w:szCs w:val="11"/>
            </w:rPr>
            <w:t>CRICOS PROVIDER NUMBER 00025B</w:t>
          </w:r>
        </w:p>
      </w:tc>
    </w:tr>
  </w:tbl>
  <w:p w14:paraId="0C6BF687" w14:textId="4CE190E0" w:rsidR="006873AE" w:rsidRPr="0016241C" w:rsidRDefault="006873AE">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8C39A" w14:textId="77777777" w:rsidR="00A319D2" w:rsidRDefault="00A319D2" w:rsidP="00C20C17">
      <w:r>
        <w:separator/>
      </w:r>
    </w:p>
  </w:footnote>
  <w:footnote w:type="continuationSeparator" w:id="0">
    <w:p w14:paraId="7E2F3427" w14:textId="77777777" w:rsidR="00A319D2" w:rsidRDefault="00A319D2"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9AB0" w14:textId="77777777" w:rsidR="007B0BBA" w:rsidRDefault="005845EC" w:rsidP="007B0BBA">
    <w:pPr>
      <w:pStyle w:val="Header"/>
      <w:jc w:val="right"/>
    </w:pPr>
    <w:r>
      <w:rPr>
        <w:noProof/>
        <w:lang w:eastAsia="en-AU"/>
      </w:rPr>
      <w:drawing>
        <wp:anchor distT="0" distB="0" distL="114300" distR="114300" simplePos="0" relativeHeight="251663360" behindDoc="1" locked="0" layoutInCell="1" allowOverlap="1" wp14:anchorId="37470178" wp14:editId="3A10258C">
          <wp:simplePos x="0" y="0"/>
          <wp:positionH relativeFrom="column">
            <wp:posOffset>-736600</wp:posOffset>
          </wp:positionH>
          <wp:positionV relativeFrom="paragraph">
            <wp:posOffset>-413689</wp:posOffset>
          </wp:positionV>
          <wp:extent cx="7640320" cy="1092200"/>
          <wp:effectExtent l="0" t="0" r="0" b="0"/>
          <wp:wrapTight wrapText="bothSides">
            <wp:wrapPolygon edited="0">
              <wp:start x="0" y="0"/>
              <wp:lineTo x="0" y="21098"/>
              <wp:lineTo x="21543" y="21098"/>
              <wp:lineTo x="21543" y="0"/>
              <wp:lineTo x="0" y="0"/>
            </wp:wrapPolygon>
          </wp:wrapTight>
          <wp:docPr id="453780833" name="Picture 453780833" descr="S:\BEL-FacultyOffice\Marketing\Branding_Logos_Templates &amp; Fonts\3. Templates\BEL\Word Docs\Rebrand\UQ Create Change Generic purple portrait template_head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EL-FacultyOffice\Marketing\Branding_Logos_Templates &amp; Fonts\3. Templates\BEL\Word Docs\Rebrand\UQ Create Change Generic purple portrait template_head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32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74148" w14:textId="77777777" w:rsidR="007B0BBA" w:rsidRDefault="007B0BBA" w:rsidP="007B0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0AA9" w14:textId="77777777" w:rsidR="00F4114D" w:rsidRDefault="007D76B0" w:rsidP="007D76B0">
    <w:pPr>
      <w:pStyle w:val="Header"/>
      <w:jc w:val="center"/>
    </w:pPr>
    <w:r>
      <w:rPr>
        <w:noProof/>
        <w:lang w:eastAsia="en-AU"/>
      </w:rPr>
      <w:drawing>
        <wp:anchor distT="0" distB="0" distL="114300" distR="114300" simplePos="0" relativeHeight="251665408" behindDoc="1" locked="0" layoutInCell="1" allowOverlap="1" wp14:anchorId="50D94A7E" wp14:editId="2194EC17">
          <wp:simplePos x="0" y="0"/>
          <wp:positionH relativeFrom="column">
            <wp:posOffset>-802386</wp:posOffset>
          </wp:positionH>
          <wp:positionV relativeFrom="paragraph">
            <wp:posOffset>-356616</wp:posOffset>
          </wp:positionV>
          <wp:extent cx="7640320" cy="1092200"/>
          <wp:effectExtent l="0" t="0" r="0" b="0"/>
          <wp:wrapTight wrapText="bothSides">
            <wp:wrapPolygon edited="0">
              <wp:start x="0" y="0"/>
              <wp:lineTo x="0" y="21098"/>
              <wp:lineTo x="21543" y="21098"/>
              <wp:lineTo x="21543" y="0"/>
              <wp:lineTo x="0" y="0"/>
            </wp:wrapPolygon>
          </wp:wrapTight>
          <wp:docPr id="1460573007" name="Picture 1460573007" descr="S:\BEL-FacultyOffice\Marketing\Branding_Logos_Templates &amp; Fonts\3. Templates\BEL\Word Docs\Rebrand\UQ Create Change Generic purple portrait template_head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EL-FacultyOffice\Marketing\Branding_Logos_Templates &amp; Fonts\3. Templates\BEL\Word Docs\Rebrand\UQ Create Change Generic purple portrait template_head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32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97510D7"/>
    <w:multiLevelType w:val="multilevel"/>
    <w:tmpl w:val="2F6CA4A0"/>
    <w:numStyleLink w:val="ListBullet"/>
  </w:abstractNum>
  <w:abstractNum w:abstractNumId="2"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267C2A93"/>
    <w:multiLevelType w:val="hybridMultilevel"/>
    <w:tmpl w:val="109C9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37590679"/>
    <w:multiLevelType w:val="hybridMultilevel"/>
    <w:tmpl w:val="21948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747B39"/>
    <w:multiLevelType w:val="hybridMultilevel"/>
    <w:tmpl w:val="3AC27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F26A71"/>
    <w:multiLevelType w:val="multilevel"/>
    <w:tmpl w:val="E9B44B6A"/>
    <w:styleLink w:val="ListParagraph"/>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962A8B" w:themeColor="accent2"/>
      </w:rPr>
    </w:lvl>
    <w:lvl w:ilvl="1">
      <w:start w:val="1"/>
      <w:numFmt w:val="decimal"/>
      <w:lvlText w:val="%1.%2"/>
      <w:lvlJc w:val="left"/>
      <w:pPr>
        <w:tabs>
          <w:tab w:val="num" w:pos="1134"/>
        </w:tabs>
        <w:ind w:left="1134" w:hanging="1134"/>
      </w:pPr>
      <w:rPr>
        <w:rFonts w:ascii="Gotham Light" w:hAnsi="Gotham Light" w:hint="default"/>
        <w:color w:val="E62645"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962A8B"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3" w15:restartNumberingAfterBreak="0">
    <w:nsid w:val="48C90D8A"/>
    <w:multiLevelType w:val="multilevel"/>
    <w:tmpl w:val="8752BC70"/>
    <w:numStyleLink w:val="ListSectionTitle"/>
  </w:abstractNum>
  <w:abstractNum w:abstractNumId="14" w15:restartNumberingAfterBreak="0">
    <w:nsid w:val="52AA0A7D"/>
    <w:multiLevelType w:val="multilevel"/>
    <w:tmpl w:val="E9B44B6A"/>
    <w:numStyleLink w:val="ListParagraph"/>
  </w:abstractNum>
  <w:abstractNum w:abstractNumId="15" w15:restartNumberingAfterBreak="0">
    <w:nsid w:val="53FE7795"/>
    <w:multiLevelType w:val="multilevel"/>
    <w:tmpl w:val="B5BC7C40"/>
    <w:numStyleLink w:val="ListAppendix"/>
  </w:abstractNum>
  <w:abstractNum w:abstractNumId="16" w15:restartNumberingAfterBreak="0">
    <w:nsid w:val="54ED5C40"/>
    <w:multiLevelType w:val="hybridMultilevel"/>
    <w:tmpl w:val="8FD69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1798907196">
    <w:abstractNumId w:val="17"/>
  </w:num>
  <w:num w:numId="2" w16cid:durableId="1190602858">
    <w:abstractNumId w:val="4"/>
  </w:num>
  <w:num w:numId="3" w16cid:durableId="1209538068">
    <w:abstractNumId w:val="11"/>
  </w:num>
  <w:num w:numId="4" w16cid:durableId="679429343">
    <w:abstractNumId w:val="3"/>
  </w:num>
  <w:num w:numId="5" w16cid:durableId="1146356740">
    <w:abstractNumId w:val="14"/>
  </w:num>
  <w:num w:numId="6" w16cid:durableId="1378504555">
    <w:abstractNumId w:val="5"/>
  </w:num>
  <w:num w:numId="7" w16cid:durableId="1501504831">
    <w:abstractNumId w:val="7"/>
  </w:num>
  <w:num w:numId="8" w16cid:durableId="768475205">
    <w:abstractNumId w:val="8"/>
  </w:num>
  <w:num w:numId="9" w16cid:durableId="1423988116">
    <w:abstractNumId w:val="2"/>
  </w:num>
  <w:num w:numId="10" w16cid:durableId="498928100">
    <w:abstractNumId w:val="12"/>
  </w:num>
  <w:num w:numId="11" w16cid:durableId="1394817953">
    <w:abstractNumId w:val="1"/>
  </w:num>
  <w:num w:numId="12" w16cid:durableId="149177872">
    <w:abstractNumId w:val="0"/>
  </w:num>
  <w:num w:numId="13" w16cid:durableId="1247303909">
    <w:abstractNumId w:val="13"/>
  </w:num>
  <w:num w:numId="14" w16cid:durableId="804547555">
    <w:abstractNumId w:val="15"/>
  </w:num>
  <w:num w:numId="15" w16cid:durableId="1531334421">
    <w:abstractNumId w:val="13"/>
  </w:num>
  <w:num w:numId="16" w16cid:durableId="1088816189">
    <w:abstractNumId w:val="9"/>
  </w:num>
  <w:num w:numId="17" w16cid:durableId="637036371">
    <w:abstractNumId w:val="6"/>
  </w:num>
  <w:num w:numId="18" w16cid:durableId="1887138605">
    <w:abstractNumId w:val="16"/>
  </w:num>
  <w:num w:numId="19" w16cid:durableId="161809863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8B1"/>
    <w:rsid w:val="00004F5E"/>
    <w:rsid w:val="000300D4"/>
    <w:rsid w:val="00074FEA"/>
    <w:rsid w:val="000A7AFE"/>
    <w:rsid w:val="000B3E75"/>
    <w:rsid w:val="000B3F88"/>
    <w:rsid w:val="000F651F"/>
    <w:rsid w:val="0012007B"/>
    <w:rsid w:val="0016241C"/>
    <w:rsid w:val="001741BF"/>
    <w:rsid w:val="00193459"/>
    <w:rsid w:val="00196C64"/>
    <w:rsid w:val="001B6A57"/>
    <w:rsid w:val="001E544B"/>
    <w:rsid w:val="002142AC"/>
    <w:rsid w:val="00241921"/>
    <w:rsid w:val="00241DF1"/>
    <w:rsid w:val="002450E7"/>
    <w:rsid w:val="002468B1"/>
    <w:rsid w:val="00262610"/>
    <w:rsid w:val="0028348B"/>
    <w:rsid w:val="00287293"/>
    <w:rsid w:val="00292EDB"/>
    <w:rsid w:val="002C6194"/>
    <w:rsid w:val="002D73F6"/>
    <w:rsid w:val="002E0C95"/>
    <w:rsid w:val="002F612F"/>
    <w:rsid w:val="00310B79"/>
    <w:rsid w:val="0033054B"/>
    <w:rsid w:val="003E7604"/>
    <w:rsid w:val="003F0A68"/>
    <w:rsid w:val="003F3C31"/>
    <w:rsid w:val="00416FF4"/>
    <w:rsid w:val="00445521"/>
    <w:rsid w:val="00463D08"/>
    <w:rsid w:val="004713C5"/>
    <w:rsid w:val="0047184D"/>
    <w:rsid w:val="00471B4C"/>
    <w:rsid w:val="00496B7C"/>
    <w:rsid w:val="004972A0"/>
    <w:rsid w:val="00525774"/>
    <w:rsid w:val="00571E2B"/>
    <w:rsid w:val="00573FCC"/>
    <w:rsid w:val="00576D68"/>
    <w:rsid w:val="005845EC"/>
    <w:rsid w:val="005A6CC7"/>
    <w:rsid w:val="005B54F0"/>
    <w:rsid w:val="005D0167"/>
    <w:rsid w:val="005D4250"/>
    <w:rsid w:val="005E5C82"/>
    <w:rsid w:val="005E7363"/>
    <w:rsid w:val="005F6761"/>
    <w:rsid w:val="00614669"/>
    <w:rsid w:val="006377A2"/>
    <w:rsid w:val="00670B05"/>
    <w:rsid w:val="00684298"/>
    <w:rsid w:val="006873AE"/>
    <w:rsid w:val="00691D45"/>
    <w:rsid w:val="00697074"/>
    <w:rsid w:val="006C0E44"/>
    <w:rsid w:val="006E6F6B"/>
    <w:rsid w:val="006E71A4"/>
    <w:rsid w:val="0071246C"/>
    <w:rsid w:val="007150F1"/>
    <w:rsid w:val="00715A9A"/>
    <w:rsid w:val="00716942"/>
    <w:rsid w:val="00726A4F"/>
    <w:rsid w:val="00731CFD"/>
    <w:rsid w:val="00743C95"/>
    <w:rsid w:val="007A70F9"/>
    <w:rsid w:val="007B0BBA"/>
    <w:rsid w:val="007B215D"/>
    <w:rsid w:val="007C38B8"/>
    <w:rsid w:val="007D76B0"/>
    <w:rsid w:val="007F5557"/>
    <w:rsid w:val="007F6E9B"/>
    <w:rsid w:val="00834296"/>
    <w:rsid w:val="00842F9F"/>
    <w:rsid w:val="00862690"/>
    <w:rsid w:val="00882359"/>
    <w:rsid w:val="008B0D7D"/>
    <w:rsid w:val="008B4909"/>
    <w:rsid w:val="008B7D0A"/>
    <w:rsid w:val="008C2A4B"/>
    <w:rsid w:val="008D77F8"/>
    <w:rsid w:val="008E2EA4"/>
    <w:rsid w:val="00915EE2"/>
    <w:rsid w:val="009212B7"/>
    <w:rsid w:val="00944DDB"/>
    <w:rsid w:val="009774DC"/>
    <w:rsid w:val="00986F67"/>
    <w:rsid w:val="009C006F"/>
    <w:rsid w:val="009D3837"/>
    <w:rsid w:val="009D6143"/>
    <w:rsid w:val="009D7F71"/>
    <w:rsid w:val="009E12AD"/>
    <w:rsid w:val="009E3486"/>
    <w:rsid w:val="009E3FDE"/>
    <w:rsid w:val="009E4036"/>
    <w:rsid w:val="009E49D6"/>
    <w:rsid w:val="009E6379"/>
    <w:rsid w:val="009F3881"/>
    <w:rsid w:val="00A1219F"/>
    <w:rsid w:val="00A12421"/>
    <w:rsid w:val="00A22C21"/>
    <w:rsid w:val="00A319D2"/>
    <w:rsid w:val="00A34437"/>
    <w:rsid w:val="00A7635D"/>
    <w:rsid w:val="00A77D53"/>
    <w:rsid w:val="00A902D6"/>
    <w:rsid w:val="00AE34ED"/>
    <w:rsid w:val="00AE7D65"/>
    <w:rsid w:val="00B025B0"/>
    <w:rsid w:val="00B042DF"/>
    <w:rsid w:val="00B135AC"/>
    <w:rsid w:val="00B13955"/>
    <w:rsid w:val="00B473B6"/>
    <w:rsid w:val="00B516C2"/>
    <w:rsid w:val="00B742E4"/>
    <w:rsid w:val="00B86DBC"/>
    <w:rsid w:val="00B906AA"/>
    <w:rsid w:val="00BA4749"/>
    <w:rsid w:val="00BC0E71"/>
    <w:rsid w:val="00BD7B3C"/>
    <w:rsid w:val="00BE0430"/>
    <w:rsid w:val="00BE112C"/>
    <w:rsid w:val="00C134D5"/>
    <w:rsid w:val="00C20C17"/>
    <w:rsid w:val="00C27954"/>
    <w:rsid w:val="00C33B32"/>
    <w:rsid w:val="00C474B7"/>
    <w:rsid w:val="00C555F6"/>
    <w:rsid w:val="00C7208B"/>
    <w:rsid w:val="00C733AD"/>
    <w:rsid w:val="00C960ED"/>
    <w:rsid w:val="00CA4DCB"/>
    <w:rsid w:val="00CE1C8B"/>
    <w:rsid w:val="00CE7A06"/>
    <w:rsid w:val="00D0052F"/>
    <w:rsid w:val="00D05A9C"/>
    <w:rsid w:val="00D13C7F"/>
    <w:rsid w:val="00D16DD0"/>
    <w:rsid w:val="00D32971"/>
    <w:rsid w:val="00D569EC"/>
    <w:rsid w:val="00D8242B"/>
    <w:rsid w:val="00DA5594"/>
    <w:rsid w:val="00DC79BB"/>
    <w:rsid w:val="00DD0AFE"/>
    <w:rsid w:val="00DD3FBD"/>
    <w:rsid w:val="00DF5EA7"/>
    <w:rsid w:val="00E7261C"/>
    <w:rsid w:val="00E77EBA"/>
    <w:rsid w:val="00E87A8D"/>
    <w:rsid w:val="00EB72F3"/>
    <w:rsid w:val="00EC2A9A"/>
    <w:rsid w:val="00EE473C"/>
    <w:rsid w:val="00EF1C67"/>
    <w:rsid w:val="00F13AD2"/>
    <w:rsid w:val="00F33C51"/>
    <w:rsid w:val="00F37ED1"/>
    <w:rsid w:val="00F4114D"/>
    <w:rsid w:val="00F4312A"/>
    <w:rsid w:val="00F50B5A"/>
    <w:rsid w:val="00F745F2"/>
    <w:rsid w:val="00F77373"/>
    <w:rsid w:val="00FC0BC3"/>
    <w:rsid w:val="00FD1621"/>
    <w:rsid w:val="00FD4D56"/>
    <w:rsid w:val="00FE7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3D0F"/>
  <w15:chartTrackingRefBased/>
  <w15:docId w15:val="{EF07BA1F-98D9-4485-98B4-7EF4FA4B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84D"/>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7F6E9B"/>
    <w:pPr>
      <w:keepNext/>
      <w:keepLines/>
      <w:spacing w:before="240" w:after="120"/>
      <w:outlineLvl w:val="2"/>
    </w:pPr>
    <w:rPr>
      <w:rFonts w:asciiTheme="majorHAnsi" w:eastAsiaTheme="majorEastAsia" w:hAnsiTheme="majorHAnsi" w:cstheme="majorBidi"/>
      <w:color w:val="51247A" w:themeColor="accent1"/>
      <w:sz w:val="26"/>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5E7363"/>
    <w:pPr>
      <w:ind w:left="425"/>
    </w:pPr>
  </w:style>
  <w:style w:type="paragraph" w:customStyle="1" w:styleId="ListParagraph2">
    <w:name w:val="List Paragraph 2"/>
    <w:basedOn w:val="ListParagraph0"/>
    <w:uiPriority w:val="19"/>
    <w:rsid w:val="005E7363"/>
    <w:pPr>
      <w:numPr>
        <w:ilvl w:val="1"/>
      </w:numPr>
      <w:ind w:left="425"/>
    </w:pPr>
  </w:style>
  <w:style w:type="paragraph" w:customStyle="1" w:styleId="ListParagraph3">
    <w:name w:val="List Paragraph 3"/>
    <w:basedOn w:val="ListParagraph0"/>
    <w:uiPriority w:val="19"/>
    <w:rsid w:val="005E7363"/>
    <w:pPr>
      <w:numPr>
        <w:ilvl w:val="2"/>
      </w:numPr>
      <w:ind w:left="425"/>
    </w:pPr>
  </w:style>
  <w:style w:type="paragraph" w:customStyle="1" w:styleId="ListParagraph4">
    <w:name w:val="List Paragraph 4"/>
    <w:basedOn w:val="ListParagraph0"/>
    <w:uiPriority w:val="19"/>
    <w:rsid w:val="005E7363"/>
    <w:pPr>
      <w:numPr>
        <w:ilvl w:val="3"/>
      </w:numPr>
      <w:ind w:left="425"/>
    </w:pPr>
  </w:style>
  <w:style w:type="paragraph" w:customStyle="1" w:styleId="ListParagraph5">
    <w:name w:val="List Paragraph 5"/>
    <w:basedOn w:val="ListParagraph0"/>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7F6E9B"/>
    <w:rPr>
      <w:rFonts w:asciiTheme="majorHAnsi" w:eastAsiaTheme="majorEastAsia" w:hAnsiTheme="majorHAnsi" w:cstheme="majorBidi"/>
      <w:color w:val="51247A" w:themeColor="accent1"/>
      <w:sz w:val="26"/>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999490"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999490"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47184D"/>
    <w:pPr>
      <w:spacing w:before="120" w:after="120" w:line="260" w:lineRule="atLeast"/>
    </w:pPr>
  </w:style>
  <w:style w:type="character" w:customStyle="1" w:styleId="BodyTextChar">
    <w:name w:val="Body Text Char"/>
    <w:basedOn w:val="DefaultParagraphFont"/>
    <w:link w:val="BodyText"/>
    <w:rsid w:val="0047184D"/>
    <w:rPr>
      <w:sz w:val="20"/>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0"/>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
    <w:name w:val="List_Paragraph"/>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semiHidden/>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semiHidden/>
    <w:rsid w:val="0016241C"/>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semiHidden/>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semiHidden/>
    <w:rsid w:val="00B742E4"/>
    <w:pPr>
      <w:tabs>
        <w:tab w:val="right" w:leader="dot" w:pos="9639"/>
      </w:tabs>
      <w:spacing w:before="60" w:after="60"/>
    </w:pPr>
  </w:style>
  <w:style w:type="paragraph" w:styleId="TOC3">
    <w:name w:val="toc 3"/>
    <w:basedOn w:val="Normal"/>
    <w:next w:val="Normal"/>
    <w:uiPriority w:val="39"/>
    <w:semiHidden/>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uiPriority w:val="3"/>
    <w:qFormat/>
    <w:rsid w:val="00B025B0"/>
    <w:pPr>
      <w:spacing w:before="60" w:after="60"/>
      <w:ind w:left="113" w:right="113"/>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962A8B"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962A8B"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semiHidden/>
    <w:unhideWhenUsed/>
    <w:rsid w:val="000B3E75"/>
    <w:rPr>
      <w:szCs w:val="20"/>
    </w:rPr>
  </w:style>
  <w:style w:type="character" w:customStyle="1" w:styleId="CommentTextChar">
    <w:name w:val="Comment Text Char"/>
    <w:basedOn w:val="DefaultParagraphFont"/>
    <w:link w:val="CommentText"/>
    <w:uiPriority w:val="99"/>
    <w:semiHidden/>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lang w:val="en-US"/>
    </w:rPr>
  </w:style>
  <w:style w:type="character" w:customStyle="1" w:styleId="UnresolvedMention1">
    <w:name w:val="Unresolved Mention1"/>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table" w:customStyle="1" w:styleId="TableGrid1">
    <w:name w:val="Table Grid1"/>
    <w:basedOn w:val="TableNormal"/>
    <w:next w:val="TableGrid"/>
    <w:uiPriority w:val="39"/>
    <w:rsid w:val="00A12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q.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uq.sharepoint.com/sites/utility-its-m365-templates/UQ%20templates%20for%20Microsoft%20365/04-Blank%20document%20portrait%20purple%20header.dotx" TargetMode="External"/></Relationships>
</file>

<file path=word/theme/theme1.xml><?xml version="1.0" encoding="utf-8"?>
<a:theme xmlns:a="http://schemas.openxmlformats.org/drawingml/2006/main" name="Office Theme">
  <a:themeElements>
    <a:clrScheme name="UQ colours">
      <a:dk1>
        <a:srgbClr val="2B1D37"/>
      </a:dk1>
      <a:lt1>
        <a:sysClr val="window" lastClr="FFFFFF"/>
      </a:lt1>
      <a:dk2>
        <a:srgbClr val="999490"/>
      </a:dk2>
      <a:lt2>
        <a:srgbClr val="D7D1CC"/>
      </a:lt2>
      <a:accent1>
        <a:srgbClr val="51247A"/>
      </a:accent1>
      <a:accent2>
        <a:srgbClr val="962A8B"/>
      </a:accent2>
      <a:accent3>
        <a:srgbClr val="E62645"/>
      </a:accent3>
      <a:accent4>
        <a:srgbClr val="FBB800"/>
      </a:accent4>
      <a:accent5>
        <a:srgbClr val="4085C6"/>
      </a:accent5>
      <a:accent6>
        <a:srgbClr val="D7D1CC"/>
      </a:accent6>
      <a:hlink>
        <a:srgbClr val="51247A"/>
      </a:hlink>
      <a:folHlink>
        <a:srgbClr val="962A8B"/>
      </a:folHlink>
    </a:clrScheme>
    <a:fontScheme name="UQ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77AB42CFDB7A4BAFD9ACB7231FF2CA" ma:contentTypeVersion="15" ma:contentTypeDescription="Create a new document." ma:contentTypeScope="" ma:versionID="5d07004cd4b00123a41ba74bc98a8ee1">
  <xsd:schema xmlns:xsd="http://www.w3.org/2001/XMLSchema" xmlns:xs="http://www.w3.org/2001/XMLSchema" xmlns:p="http://schemas.microsoft.com/office/2006/metadata/properties" xmlns:ns2="91191d7a-985d-4d2a-8d86-57dcb5481341" xmlns:ns3="4b1ec609-f3ce-438e-b0a0-73184ba91686" targetNamespace="http://schemas.microsoft.com/office/2006/metadata/properties" ma:root="true" ma:fieldsID="8683e77092cb30669429c070870656d1" ns2:_="" ns3:_="">
    <xsd:import namespace="91191d7a-985d-4d2a-8d86-57dcb5481341"/>
    <xsd:import namespace="4b1ec609-f3ce-438e-b0a0-73184ba916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91d7a-985d-4d2a-8d86-57dcb5481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b1ec609-f3ce-438e-b0a0-73184ba9168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8b120b-a868-4eda-bf9b-925bced4f66d}" ma:internalName="TaxCatchAll" ma:showField="CatchAllData" ma:web="4b1ec609-f3ce-438e-b0a0-73184ba916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191d7a-985d-4d2a-8d86-57dcb5481341">
      <Terms xmlns="http://schemas.microsoft.com/office/infopath/2007/PartnerControls"/>
    </lcf76f155ced4ddcb4097134ff3c332f>
    <TaxCatchAll xmlns="4b1ec609-f3ce-438e-b0a0-73184ba9168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82E79-1354-4E4D-890C-3CA881968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91d7a-985d-4d2a-8d86-57dcb5481341"/>
    <ds:schemaRef ds:uri="4b1ec609-f3ce-438e-b0a0-73184ba91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A7158C-3BCE-4ED9-BCCC-DDB71D8F8778}">
  <ds:schemaRefs>
    <ds:schemaRef ds:uri="http://schemas.microsoft.com/office/2006/metadata/properties"/>
    <ds:schemaRef ds:uri="http://schemas.microsoft.com/office/infopath/2007/PartnerControls"/>
    <ds:schemaRef ds:uri="91191d7a-985d-4d2a-8d86-57dcb5481341"/>
    <ds:schemaRef ds:uri="4b1ec609-f3ce-438e-b0a0-73184ba91686"/>
  </ds:schemaRefs>
</ds:datastoreItem>
</file>

<file path=customXml/itemProps3.xml><?xml version="1.0" encoding="utf-8"?>
<ds:datastoreItem xmlns:ds="http://schemas.openxmlformats.org/officeDocument/2006/customXml" ds:itemID="{8FC97F69-0823-4AF0-8E89-278F68E1D432}">
  <ds:schemaRefs>
    <ds:schemaRef ds:uri="http://schemas.microsoft.com/sharepoint/v3/contenttype/forms"/>
  </ds:schemaRefs>
</ds:datastoreItem>
</file>

<file path=customXml/itemProps4.xml><?xml version="1.0" encoding="utf-8"?>
<ds:datastoreItem xmlns:ds="http://schemas.openxmlformats.org/officeDocument/2006/customXml" ds:itemID="{834792F2-50FC-4851-8BC6-A751D24F0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04-Blank%20document%20portrait%20purple%20header</Template>
  <TotalTime>2433</TotalTime>
  <Pages>3</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Trotter</dc:creator>
  <cp:keywords/>
  <dc:description/>
  <cp:lastModifiedBy>Amelia Peters</cp:lastModifiedBy>
  <cp:revision>35</cp:revision>
  <dcterms:created xsi:type="dcterms:W3CDTF">2026-06-29T05:34:00Z</dcterms:created>
  <dcterms:modified xsi:type="dcterms:W3CDTF">2026-08-30T23:24:00Z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2022-03-29T06:34:44Z</vt:lpwstr>
  </property>
  <property fmtid="{D5CDD505-2E9C-101B-9397-08002B2CF9AE}" pid="4" name="MSIP_Label_0f488380-630a-4f55-a077-a19445e3f360_Method">
    <vt:lpwstr>Privileged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2d0a4c4e-b531-4562-a945-15bda92b0234</vt:lpwstr>
  </property>
  <property fmtid="{D5CDD505-2E9C-101B-9397-08002B2CF9AE}" pid="8" name="MSIP_Label_0f488380-630a-4f55-a077-a19445e3f360_ContentBits">
    <vt:lpwstr>0</vt:lpwstr>
  </property>
  <property fmtid="{D5CDD505-2E9C-101B-9397-08002B2CF9AE}" pid="9" name="ContentTypeId">
    <vt:lpwstr>0x0101001877AB42CFDB7A4BAFD9ACB7231FF2CA</vt:lpwstr>
  </property>
  <property fmtid="{D5CDD505-2E9C-101B-9397-08002B2CF9AE}" pid="10" name="MediaServiceImageTags">
    <vt:lpwstr/>
  </property>
</Properties>
</file>