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09EA3F4A" w:rsidR="00D61347" w:rsidRDefault="00D61347" w:rsidP="005D0117">
      <w:pPr>
        <w:jc w:val="center"/>
        <w:rPr>
          <w:b/>
          <w:color w:val="000000"/>
          <w:sz w:val="32"/>
        </w:rPr>
      </w:pPr>
      <w:r w:rsidRPr="00454FF1">
        <w:rPr>
          <w:b/>
          <w:color w:val="000000"/>
          <w:sz w:val="32"/>
        </w:rPr>
        <w:t xml:space="preserve">UQ </w:t>
      </w:r>
      <w:r w:rsidR="00C736FA">
        <w:rPr>
          <w:b/>
          <w:color w:val="000000"/>
          <w:sz w:val="32"/>
        </w:rPr>
        <w:t>Winter</w:t>
      </w:r>
      <w:r w:rsidRPr="00454FF1">
        <w:rPr>
          <w:b/>
          <w:color w:val="000000"/>
          <w:sz w:val="32"/>
        </w:rPr>
        <w:t xml:space="preserve"> Research Project Description</w:t>
      </w:r>
    </w:p>
    <w:p w14:paraId="17D331ED" w14:textId="77777777" w:rsidR="00D61347" w:rsidRDefault="00D61347" w:rsidP="00A54AF7">
      <w:pPr>
        <w:rPr>
          <w:color w:val="000000"/>
        </w:rPr>
      </w:pPr>
    </w:p>
    <w:tbl>
      <w:tblPr>
        <w:tblStyle w:val="TableGrid"/>
        <w:tblW w:w="0" w:type="auto"/>
        <w:tblInd w:w="108" w:type="dxa"/>
        <w:tblLook w:val="04A0" w:firstRow="1" w:lastRow="0" w:firstColumn="1" w:lastColumn="0" w:noHBand="0" w:noVBand="1"/>
      </w:tblPr>
      <w:tblGrid>
        <w:gridCol w:w="1960"/>
        <w:gridCol w:w="6948"/>
      </w:tblGrid>
      <w:tr w:rsidR="00D61347" w:rsidRPr="00454FF1" w14:paraId="144F970C" w14:textId="77777777" w:rsidTr="00FA2569">
        <w:tc>
          <w:tcPr>
            <w:tcW w:w="1985"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7149" w:type="dxa"/>
          </w:tcPr>
          <w:p w14:paraId="79C7F854" w14:textId="2024990D" w:rsidR="00165B44" w:rsidRPr="0068297C" w:rsidRDefault="0068297C" w:rsidP="005D0117">
            <w:pPr>
              <w:rPr>
                <w:rStyle w:val="Strong"/>
                <w:rFonts w:cstheme="minorHAnsi"/>
                <w:b w:val="0"/>
                <w:bCs w:val="0"/>
                <w:color w:val="000000"/>
                <w:bdr w:val="none" w:sz="0" w:space="0" w:color="auto" w:frame="1"/>
              </w:rPr>
            </w:pPr>
            <w:r>
              <w:rPr>
                <w:rStyle w:val="Strong"/>
                <w:rFonts w:cstheme="minorHAnsi"/>
                <w:b w:val="0"/>
                <w:bCs w:val="0"/>
                <w:color w:val="000000"/>
                <w:bdr w:val="none" w:sz="0" w:space="0" w:color="auto" w:frame="1"/>
              </w:rPr>
              <w:t xml:space="preserve">Student experiences and perspectives </w:t>
            </w:r>
            <w:r w:rsidR="005D0117" w:rsidRPr="005D0117">
              <w:rPr>
                <w:rStyle w:val="Strong"/>
                <w:rFonts w:cstheme="minorHAnsi"/>
                <w:b w:val="0"/>
                <w:bCs w:val="0"/>
                <w:color w:val="000000"/>
                <w:bdr w:val="none" w:sz="0" w:space="0" w:color="auto" w:frame="1"/>
              </w:rPr>
              <w:t>of</w:t>
            </w:r>
            <w:r>
              <w:rPr>
                <w:rStyle w:val="Strong"/>
                <w:rFonts w:cstheme="minorHAnsi"/>
                <w:b w:val="0"/>
                <w:bCs w:val="0"/>
                <w:color w:val="000000"/>
                <w:bdr w:val="none" w:sz="0" w:space="0" w:color="auto" w:frame="1"/>
              </w:rPr>
              <w:t xml:space="preserve"> participating in</w:t>
            </w:r>
            <w:r w:rsidR="005D0117" w:rsidRPr="005D0117">
              <w:rPr>
                <w:rStyle w:val="Strong"/>
                <w:rFonts w:cstheme="minorHAnsi"/>
                <w:b w:val="0"/>
                <w:bCs w:val="0"/>
                <w:color w:val="000000"/>
                <w:bdr w:val="none" w:sz="0" w:space="0" w:color="auto" w:frame="1"/>
              </w:rPr>
              <w:t xml:space="preserve"> a student-led occupational therapy paediatric special interest grou</w:t>
            </w:r>
            <w:r>
              <w:rPr>
                <w:rStyle w:val="Strong"/>
                <w:rFonts w:cstheme="minorHAnsi"/>
                <w:b w:val="0"/>
                <w:bCs w:val="0"/>
                <w:color w:val="000000"/>
                <w:bdr w:val="none" w:sz="0" w:space="0" w:color="auto" w:frame="1"/>
              </w:rPr>
              <w:t xml:space="preserve">p. </w:t>
            </w:r>
          </w:p>
          <w:p w14:paraId="2ADA5084" w14:textId="35E32CEB" w:rsidR="005D0117" w:rsidRPr="004F668E" w:rsidRDefault="005D0117" w:rsidP="005D0117">
            <w:pPr>
              <w:rPr>
                <w:rFonts w:cstheme="minorHAnsi"/>
              </w:rPr>
            </w:pPr>
          </w:p>
        </w:tc>
      </w:tr>
      <w:tr w:rsidR="00FA2569" w:rsidRPr="00454FF1" w14:paraId="498DFC9A" w14:textId="77777777" w:rsidTr="00FA2569">
        <w:tc>
          <w:tcPr>
            <w:tcW w:w="1985" w:type="dxa"/>
            <w:shd w:val="clear" w:color="auto" w:fill="F2F2F2" w:themeFill="background1" w:themeFillShade="F2"/>
          </w:tcPr>
          <w:p w14:paraId="4C625896" w14:textId="2495A9BD"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7149" w:type="dxa"/>
          </w:tcPr>
          <w:p w14:paraId="04B28DF5" w14:textId="23952F15" w:rsidR="00994F2A" w:rsidRDefault="00994F2A" w:rsidP="00994F2A">
            <w:r>
              <w:rPr>
                <w:rFonts w:cstheme="minorHAnsi"/>
              </w:rPr>
              <w:t>T</w:t>
            </w:r>
            <w:r>
              <w:t xml:space="preserve">he project will be for </w:t>
            </w:r>
            <w:r w:rsidR="00165B44">
              <w:t>4</w:t>
            </w:r>
            <w:r>
              <w:t xml:space="preserve"> weeks, up to 36 hours per week. </w:t>
            </w:r>
          </w:p>
          <w:p w14:paraId="212F7CB1" w14:textId="77777777" w:rsidR="00FA2569" w:rsidRDefault="00994F2A" w:rsidP="00994F2A">
            <w:pPr>
              <w:rPr>
                <w:rFonts w:cstheme="minorHAnsi"/>
              </w:rPr>
            </w:pPr>
            <w:r>
              <w:rPr>
                <w:rFonts w:cstheme="minorHAnsi"/>
              </w:rPr>
              <w:t xml:space="preserve">The successful applicant will be able to work remotely with regular meetings with the project team. </w:t>
            </w:r>
          </w:p>
          <w:p w14:paraId="54E0A7B0" w14:textId="0E60587D" w:rsidR="00994F2A" w:rsidRPr="00454FF1" w:rsidRDefault="00994F2A" w:rsidP="00994F2A">
            <w:pPr>
              <w:rPr>
                <w:rFonts w:cstheme="minorHAnsi"/>
                <w:i/>
              </w:rPr>
            </w:pPr>
          </w:p>
        </w:tc>
      </w:tr>
      <w:tr w:rsidR="00FA2569" w:rsidRPr="00454FF1" w14:paraId="77B9C0CB" w14:textId="77777777" w:rsidTr="00FA2569">
        <w:tc>
          <w:tcPr>
            <w:tcW w:w="1985" w:type="dxa"/>
            <w:shd w:val="clear" w:color="auto" w:fill="F2F2F2" w:themeFill="background1" w:themeFillShade="F2"/>
          </w:tcPr>
          <w:p w14:paraId="67208ED6" w14:textId="77777777" w:rsidR="00FA2569" w:rsidRPr="00454FF1" w:rsidRDefault="00FA2569" w:rsidP="00572718">
            <w:pPr>
              <w:rPr>
                <w:rFonts w:cstheme="minorHAnsi"/>
                <w:b/>
              </w:rPr>
            </w:pPr>
            <w:r w:rsidRPr="00454FF1">
              <w:rPr>
                <w:rFonts w:cstheme="minorHAnsi"/>
                <w:b/>
                <w:color w:val="000000"/>
              </w:rPr>
              <w:t>Description:</w:t>
            </w:r>
          </w:p>
        </w:tc>
        <w:tc>
          <w:tcPr>
            <w:tcW w:w="7149" w:type="dxa"/>
          </w:tcPr>
          <w:p w14:paraId="4E153F51" w14:textId="07BE428B" w:rsidR="00165B44" w:rsidRDefault="005671FC" w:rsidP="00165B44">
            <w:pPr>
              <w:rPr>
                <w:rFonts w:cstheme="minorHAnsi"/>
                <w:iCs/>
              </w:rPr>
            </w:pPr>
            <w:r w:rsidRPr="005671FC">
              <w:rPr>
                <w:rFonts w:cstheme="minorHAnsi"/>
                <w:iCs/>
              </w:rPr>
              <w:t xml:space="preserve">As occupational therapy students prepare to enter practice, many report uncertainty about how ready they feel to work within contemporary service contexts such as the NDIS, where expectations of new graduates and models of workplace support continue to evolve. With traditional graduate support structures changing, there is a growing need to explore new ways universities can support the development of professional skills and practice readiness before graduation. One potential approach is the use of </w:t>
            </w:r>
            <w:r w:rsidRPr="0068297C">
              <w:rPr>
                <w:rFonts w:cstheme="minorHAnsi"/>
                <w:iCs/>
              </w:rPr>
              <w:t>student-led special interest groups and communities of practice,</w:t>
            </w:r>
            <w:r w:rsidRPr="005671FC">
              <w:rPr>
                <w:rFonts w:cstheme="minorHAnsi"/>
                <w:iCs/>
              </w:rPr>
              <w:t xml:space="preserve"> where students with shared clinical interests learn through peer discussion, reflection, and shared problem-solving. While communities of practice are well established in professional settings, there </w:t>
            </w:r>
            <w:r w:rsidR="0068297C">
              <w:rPr>
                <w:rFonts w:cstheme="minorHAnsi"/>
                <w:iCs/>
              </w:rPr>
              <w:t>is</w:t>
            </w:r>
            <w:r w:rsidRPr="005671FC">
              <w:rPr>
                <w:rFonts w:cstheme="minorHAnsi"/>
                <w:iCs/>
              </w:rPr>
              <w:t xml:space="preserve"> limited research examining how student-led models may support occupational therapy students during this transition. This study introduces a student-led paediatric occupational therapy special interest group and community of practice, with a focus on students’ experiences of participation and the perceived impact on their preparedness for practice and professional skill development as they transition into graduate roles.</w:t>
            </w:r>
          </w:p>
          <w:p w14:paraId="1F04017C" w14:textId="47C1B4E9" w:rsidR="005671FC" w:rsidRPr="00454FF1" w:rsidRDefault="005671FC" w:rsidP="00165B44">
            <w:pPr>
              <w:rPr>
                <w:rFonts w:cstheme="minorHAnsi"/>
                <w:i/>
              </w:rPr>
            </w:pPr>
          </w:p>
        </w:tc>
      </w:tr>
      <w:tr w:rsidR="00FA2569" w:rsidRPr="00454FF1" w14:paraId="08D1F94C" w14:textId="77777777" w:rsidTr="00FA2569">
        <w:trPr>
          <w:trHeight w:val="1028"/>
        </w:trPr>
        <w:tc>
          <w:tcPr>
            <w:tcW w:w="1985" w:type="dxa"/>
            <w:shd w:val="clear" w:color="auto" w:fill="F2F2F2" w:themeFill="background1" w:themeFillShade="F2"/>
          </w:tcPr>
          <w:p w14:paraId="2C262847" w14:textId="77777777" w:rsidR="00FA2569" w:rsidRPr="00454FF1" w:rsidRDefault="004175CE">
            <w:pPr>
              <w:rPr>
                <w:rFonts w:cstheme="minorHAnsi"/>
                <w:b/>
              </w:rPr>
            </w:pPr>
            <w:r>
              <w:rPr>
                <w:rFonts w:cstheme="minorHAnsi"/>
                <w:b/>
              </w:rPr>
              <w:t>Expected outcomes and deliverables:</w:t>
            </w:r>
          </w:p>
        </w:tc>
        <w:tc>
          <w:tcPr>
            <w:tcW w:w="7149" w:type="dxa"/>
          </w:tcPr>
          <w:p w14:paraId="008CCC0B" w14:textId="64AD507D" w:rsidR="005D0117" w:rsidRDefault="00994F2A" w:rsidP="00994F2A">
            <w:r>
              <w:rPr>
                <w:rFonts w:cstheme="minorHAnsi"/>
                <w:color w:val="000000"/>
              </w:rPr>
              <w:t xml:space="preserve">The </w:t>
            </w:r>
            <w:r w:rsidR="0068297C">
              <w:rPr>
                <w:rFonts w:cstheme="minorHAnsi"/>
                <w:color w:val="000000"/>
              </w:rPr>
              <w:t>Winter Research Scholar</w:t>
            </w:r>
            <w:r>
              <w:rPr>
                <w:rFonts w:cstheme="minorHAnsi"/>
                <w:color w:val="000000"/>
              </w:rPr>
              <w:t xml:space="preserve"> will work with the research team to explore interview data that has been collected in earlier stages of the project. This may include reading, transcribing and analysing data and writing up aspects of the project. </w:t>
            </w:r>
            <w:r w:rsidR="0068297C">
              <w:rPr>
                <w:rFonts w:cstheme="minorHAnsi"/>
                <w:color w:val="000000"/>
              </w:rPr>
              <w:t xml:space="preserve">The Winter Research Scholar </w:t>
            </w:r>
            <w:r>
              <w:rPr>
                <w:rFonts w:cstheme="minorHAnsi"/>
                <w:color w:val="000000"/>
              </w:rPr>
              <w:t>will gain important insights about</w:t>
            </w:r>
            <w:r w:rsidR="005D0117">
              <w:rPr>
                <w:rFonts w:cstheme="minorHAnsi"/>
                <w:color w:val="000000"/>
              </w:rPr>
              <w:t xml:space="preserve"> </w:t>
            </w:r>
            <w:r w:rsidR="00B6162E">
              <w:rPr>
                <w:rFonts w:cstheme="minorHAnsi"/>
                <w:color w:val="000000"/>
              </w:rPr>
              <w:t>paediatric occupational therapy practice and</w:t>
            </w:r>
            <w:r w:rsidR="005E10E6">
              <w:rPr>
                <w:rFonts w:cstheme="minorHAnsi"/>
                <w:color w:val="000000"/>
              </w:rPr>
              <w:t xml:space="preserve"> special interest group</w:t>
            </w:r>
            <w:r w:rsidR="004F668E">
              <w:t xml:space="preserve"> </w:t>
            </w:r>
            <w:r w:rsidR="005E10E6">
              <w:t>leadership.</w:t>
            </w:r>
          </w:p>
          <w:p w14:paraId="0B43A3BC" w14:textId="77777777" w:rsidR="005D0117" w:rsidRDefault="005D0117" w:rsidP="00994F2A"/>
          <w:p w14:paraId="2AF5AF79" w14:textId="1960E4FE" w:rsidR="00994F2A" w:rsidRDefault="00994F2A" w:rsidP="00994F2A">
            <w:pPr>
              <w:rPr>
                <w:rFonts w:cstheme="minorHAnsi"/>
                <w:color w:val="000000"/>
              </w:rPr>
            </w:pPr>
            <w:r>
              <w:rPr>
                <w:rFonts w:cstheme="minorHAnsi"/>
                <w:color w:val="000000"/>
              </w:rPr>
              <w:t xml:space="preserve">Importantly, </w:t>
            </w:r>
            <w:r w:rsidR="0068297C">
              <w:rPr>
                <w:rFonts w:cstheme="minorHAnsi"/>
                <w:color w:val="000000"/>
              </w:rPr>
              <w:t>they</w:t>
            </w:r>
            <w:r>
              <w:rPr>
                <w:rFonts w:cstheme="minorHAnsi"/>
                <w:color w:val="000000"/>
              </w:rPr>
              <w:t xml:space="preserve"> will be included as co-authors on the publication</w:t>
            </w:r>
            <w:r w:rsidR="00C406A2">
              <w:rPr>
                <w:rFonts w:cstheme="minorHAnsi"/>
                <w:color w:val="000000"/>
              </w:rPr>
              <w:t>/</w:t>
            </w:r>
            <w:r>
              <w:rPr>
                <w:rFonts w:cstheme="minorHAnsi"/>
                <w:color w:val="000000"/>
              </w:rPr>
              <w:t xml:space="preserve">s that arise from this project. </w:t>
            </w:r>
          </w:p>
          <w:p w14:paraId="08DC5C6A" w14:textId="77777777" w:rsidR="00FA2569" w:rsidRPr="00454FF1" w:rsidRDefault="00FA2569" w:rsidP="00D61347">
            <w:pPr>
              <w:rPr>
                <w:rFonts w:cstheme="minorHAnsi"/>
                <w:i/>
              </w:rPr>
            </w:pPr>
          </w:p>
        </w:tc>
      </w:tr>
      <w:tr w:rsidR="00FA2569" w:rsidRPr="00454FF1" w14:paraId="3FC33824" w14:textId="77777777" w:rsidTr="00994F2A">
        <w:trPr>
          <w:trHeight w:val="970"/>
        </w:trPr>
        <w:tc>
          <w:tcPr>
            <w:tcW w:w="1985"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t>Suitable for:</w:t>
            </w:r>
          </w:p>
        </w:tc>
        <w:tc>
          <w:tcPr>
            <w:tcW w:w="7149" w:type="dxa"/>
          </w:tcPr>
          <w:p w14:paraId="3674F40C" w14:textId="463E2938" w:rsidR="00FA2569" w:rsidRPr="00994F2A" w:rsidRDefault="00994F2A" w:rsidP="00D61347">
            <w:pPr>
              <w:rPr>
                <w:rFonts w:cstheme="minorHAnsi"/>
                <w:i/>
                <w:color w:val="000000"/>
              </w:rPr>
            </w:pPr>
            <w:r>
              <w:rPr>
                <w:rFonts w:cstheme="minorHAnsi"/>
                <w:color w:val="000000"/>
              </w:rPr>
              <w:t xml:space="preserve">Students at any stage in their program will be considered, especially those who have already undertaken courses during their programs in qualitative research methods. </w:t>
            </w:r>
          </w:p>
        </w:tc>
      </w:tr>
      <w:tr w:rsidR="00FA2569" w:rsidRPr="00454FF1" w14:paraId="090A1DC5" w14:textId="77777777" w:rsidTr="00FA2569">
        <w:tc>
          <w:tcPr>
            <w:tcW w:w="1985" w:type="dxa"/>
            <w:shd w:val="clear" w:color="auto" w:fill="F2F2F2" w:themeFill="background1" w:themeFillShade="F2"/>
          </w:tcPr>
          <w:p w14:paraId="3F4D975E" w14:textId="77777777" w:rsidR="00FA2569" w:rsidRDefault="00C20DAA" w:rsidP="00572718">
            <w:pPr>
              <w:rPr>
                <w:rFonts w:cstheme="minorHAnsi"/>
                <w:b/>
              </w:rPr>
            </w:pPr>
            <w:r>
              <w:rPr>
                <w:rFonts w:cstheme="minorHAnsi"/>
                <w:b/>
              </w:rPr>
              <w:t xml:space="preserve">Primary </w:t>
            </w:r>
            <w:r w:rsidR="00FA2569" w:rsidRPr="00454FF1">
              <w:rPr>
                <w:rFonts w:cstheme="minorHAnsi"/>
                <w:b/>
              </w:rPr>
              <w:t>Supervisor:</w:t>
            </w:r>
          </w:p>
          <w:p w14:paraId="1EB4C645" w14:textId="77777777" w:rsidR="00C20DAA" w:rsidRPr="00454FF1" w:rsidRDefault="00C20DAA" w:rsidP="00572718">
            <w:pPr>
              <w:rPr>
                <w:rFonts w:cstheme="minorHAnsi"/>
                <w:b/>
              </w:rPr>
            </w:pPr>
          </w:p>
        </w:tc>
        <w:tc>
          <w:tcPr>
            <w:tcW w:w="7149" w:type="dxa"/>
          </w:tcPr>
          <w:p w14:paraId="2C13A768" w14:textId="61E257BE" w:rsidR="00FA2569" w:rsidRPr="005D0117" w:rsidRDefault="005D0117" w:rsidP="00994F2A">
            <w:pPr>
              <w:rPr>
                <w:rFonts w:cstheme="minorHAnsi"/>
                <w:iCs/>
              </w:rPr>
            </w:pPr>
            <w:r>
              <w:rPr>
                <w:rFonts w:cstheme="minorHAnsi"/>
                <w:iCs/>
              </w:rPr>
              <w:t>Jodie Copley, Brittany Williams and Jessica Thackeray</w:t>
            </w:r>
          </w:p>
        </w:tc>
      </w:tr>
      <w:tr w:rsidR="00FA2569" w:rsidRPr="00454FF1" w14:paraId="340D5928" w14:textId="77777777" w:rsidTr="00941E04">
        <w:trPr>
          <w:trHeight w:val="446"/>
        </w:trPr>
        <w:tc>
          <w:tcPr>
            <w:tcW w:w="1985"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7149" w:type="dxa"/>
          </w:tcPr>
          <w:p w14:paraId="06EABAF0" w14:textId="70188FEA" w:rsidR="00994F2A" w:rsidRDefault="00994F2A" w:rsidP="00994F2A">
            <w:pPr>
              <w:rPr>
                <w:rFonts w:cstheme="minorHAnsi"/>
              </w:rPr>
            </w:pPr>
            <w:r>
              <w:rPr>
                <w:rFonts w:cstheme="minorHAnsi"/>
              </w:rPr>
              <w:t xml:space="preserve">Please contact the supervisor if you would like more info or to discuss </w:t>
            </w:r>
            <w:hyperlink r:id="rId7" w:history="1">
              <w:r w:rsidR="005D0117" w:rsidRPr="005B6430">
                <w:rPr>
                  <w:rStyle w:val="Hyperlink"/>
                </w:rPr>
                <w:t>j.copley@uq.edu.au</w:t>
              </w:r>
            </w:hyperlink>
            <w:r w:rsidR="005D0117">
              <w:t xml:space="preserve">; </w:t>
            </w:r>
            <w:hyperlink r:id="rId8" w:history="1">
              <w:r w:rsidR="005D0117" w:rsidRPr="005B6430">
                <w:rPr>
                  <w:rStyle w:val="Hyperlink"/>
                </w:rPr>
                <w:t>b.williams@uq.edu.au</w:t>
              </w:r>
            </w:hyperlink>
            <w:r w:rsidR="005D0117">
              <w:t xml:space="preserve">; </w:t>
            </w:r>
            <w:hyperlink r:id="rId9" w:history="1">
              <w:r w:rsidR="005D0117" w:rsidRPr="005B6430">
                <w:rPr>
                  <w:rStyle w:val="Hyperlink"/>
                </w:rPr>
                <w:t>j.thackeray@uq.edu.au</w:t>
              </w:r>
            </w:hyperlink>
            <w:r w:rsidR="005D0117">
              <w:t xml:space="preserve"> </w:t>
            </w:r>
          </w:p>
          <w:p w14:paraId="57BE2138" w14:textId="77777777" w:rsidR="00941E04" w:rsidRPr="00941E04" w:rsidRDefault="00941E04" w:rsidP="00FA2569">
            <w:pPr>
              <w:rPr>
                <w:rFonts w:cstheme="minorHAnsi"/>
              </w:rPr>
            </w:pPr>
          </w:p>
        </w:tc>
      </w:tr>
    </w:tbl>
    <w:p w14:paraId="44C69D93" w14:textId="77777777" w:rsidR="005E10E6" w:rsidRDefault="005E10E6" w:rsidP="00D441E8"/>
    <w:sectPr w:rsidR="005E1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7ED0" w14:textId="77777777" w:rsidR="00072614" w:rsidRDefault="00072614" w:rsidP="00D00E60">
      <w:r>
        <w:separator/>
      </w:r>
    </w:p>
  </w:endnote>
  <w:endnote w:type="continuationSeparator" w:id="0">
    <w:p w14:paraId="65A2D179" w14:textId="77777777" w:rsidR="00072614" w:rsidRDefault="00072614"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50CE" w14:textId="77777777" w:rsidR="00072614" w:rsidRDefault="00072614" w:rsidP="00D00E60">
      <w:r>
        <w:separator/>
      </w:r>
    </w:p>
  </w:footnote>
  <w:footnote w:type="continuationSeparator" w:id="0">
    <w:p w14:paraId="30F3B237" w14:textId="77777777" w:rsidR="00072614" w:rsidRDefault="00072614"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E30C6C"/>
    <w:multiLevelType w:val="hybridMultilevel"/>
    <w:tmpl w:val="9418E9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4005696">
    <w:abstractNumId w:val="0"/>
  </w:num>
  <w:num w:numId="2" w16cid:durableId="156717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72614"/>
    <w:rsid w:val="00165B44"/>
    <w:rsid w:val="0019320F"/>
    <w:rsid w:val="001C1584"/>
    <w:rsid w:val="001D599F"/>
    <w:rsid w:val="002B5ABA"/>
    <w:rsid w:val="003570F0"/>
    <w:rsid w:val="00402995"/>
    <w:rsid w:val="004175CE"/>
    <w:rsid w:val="00447902"/>
    <w:rsid w:val="00454FF1"/>
    <w:rsid w:val="00474468"/>
    <w:rsid w:val="004C1625"/>
    <w:rsid w:val="004F668E"/>
    <w:rsid w:val="00502FC5"/>
    <w:rsid w:val="00511802"/>
    <w:rsid w:val="005646D9"/>
    <w:rsid w:val="005671FC"/>
    <w:rsid w:val="00572429"/>
    <w:rsid w:val="005D0117"/>
    <w:rsid w:val="005E10E6"/>
    <w:rsid w:val="006174C3"/>
    <w:rsid w:val="0068297C"/>
    <w:rsid w:val="00777205"/>
    <w:rsid w:val="00847EA0"/>
    <w:rsid w:val="00922FF4"/>
    <w:rsid w:val="00941E04"/>
    <w:rsid w:val="00956D0E"/>
    <w:rsid w:val="00994F2A"/>
    <w:rsid w:val="009C6852"/>
    <w:rsid w:val="00A54AF7"/>
    <w:rsid w:val="00A76B9C"/>
    <w:rsid w:val="00A85667"/>
    <w:rsid w:val="00B6162E"/>
    <w:rsid w:val="00BA289F"/>
    <w:rsid w:val="00C16A3E"/>
    <w:rsid w:val="00C20DAA"/>
    <w:rsid w:val="00C406A2"/>
    <w:rsid w:val="00C736FA"/>
    <w:rsid w:val="00D00E60"/>
    <w:rsid w:val="00D41190"/>
    <w:rsid w:val="00D441E8"/>
    <w:rsid w:val="00D61347"/>
    <w:rsid w:val="00D75078"/>
    <w:rsid w:val="00E67A98"/>
    <w:rsid w:val="00F62A4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 w:type="character" w:styleId="UnresolvedMention">
    <w:name w:val="Unresolved Mention"/>
    <w:basedOn w:val="DefaultParagraphFont"/>
    <w:uiPriority w:val="99"/>
    <w:semiHidden/>
    <w:unhideWhenUsed/>
    <w:rsid w:val="00C40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illiams@uq.edu.au" TargetMode="External"/><Relationship Id="rId3" Type="http://schemas.openxmlformats.org/officeDocument/2006/relationships/settings" Target="settings.xml"/><Relationship Id="rId7" Type="http://schemas.openxmlformats.org/officeDocument/2006/relationships/hyperlink" Target="mailto:j.copley@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thackeray@u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371</Words>
  <Characters>2289</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Jessica Thackeray</cp:lastModifiedBy>
  <cp:revision>5</cp:revision>
  <dcterms:created xsi:type="dcterms:W3CDTF">2026-01-28T00:52:00Z</dcterms:created>
  <dcterms:modified xsi:type="dcterms:W3CDTF">2026-02-19T05:56:00Z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