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DFBE5" w14:textId="2EB11564" w:rsidR="00D61347" w:rsidRPr="00804720" w:rsidRDefault="00D61347" w:rsidP="00A54AF7">
      <w:pPr>
        <w:rPr>
          <w:b/>
          <w:color w:val="000000"/>
          <w:szCs w:val="16"/>
        </w:rPr>
      </w:pPr>
      <w:r w:rsidRPr="00454FF1">
        <w:rPr>
          <w:b/>
          <w:color w:val="000000"/>
          <w:sz w:val="32"/>
        </w:rPr>
        <w:t xml:space="preserve">UQ </w:t>
      </w:r>
      <w:r w:rsidR="00911DF1">
        <w:rPr>
          <w:b/>
          <w:color w:val="000000"/>
          <w:sz w:val="32"/>
        </w:rPr>
        <w:t>Winter</w:t>
      </w:r>
      <w:r w:rsidR="00C736FA">
        <w:rPr>
          <w:b/>
          <w:color w:val="000000"/>
          <w:sz w:val="32"/>
        </w:rPr>
        <w:t xml:space="preserve"> </w:t>
      </w:r>
      <w:r w:rsidRPr="00454FF1">
        <w:rPr>
          <w:b/>
          <w:color w:val="000000"/>
          <w:sz w:val="32"/>
        </w:rPr>
        <w:t>Research Project Description</w:t>
      </w:r>
      <w:r w:rsidR="00941E04">
        <w:rPr>
          <w:b/>
          <w:color w:val="000000"/>
          <w:sz w:val="32"/>
        </w:rPr>
        <w:t xml:space="preserve"> </w:t>
      </w:r>
      <w:r w:rsidR="000B5FE8">
        <w:rPr>
          <w:b/>
          <w:color w:val="000000"/>
          <w:sz w:val="32"/>
        </w:rPr>
        <w:t>- 2026</w:t>
      </w:r>
      <w:r w:rsidR="00804720">
        <w:rPr>
          <w:b/>
          <w:color w:val="000000"/>
          <w:sz w:val="32"/>
        </w:rPr>
        <w:br/>
      </w:r>
    </w:p>
    <w:p w14:paraId="17D331ED" w14:textId="77777777" w:rsidR="00D61347" w:rsidRDefault="00D61347" w:rsidP="00A54AF7">
      <w:pPr>
        <w:rPr>
          <w:color w:val="000000"/>
        </w:rPr>
      </w:pPr>
    </w:p>
    <w:tbl>
      <w:tblPr>
        <w:tblStyle w:val="TableGrid"/>
        <w:tblW w:w="0" w:type="auto"/>
        <w:tblInd w:w="108" w:type="dxa"/>
        <w:tblLook w:val="04A0" w:firstRow="1" w:lastRow="0" w:firstColumn="1" w:lastColumn="0" w:noHBand="0" w:noVBand="1"/>
      </w:tblPr>
      <w:tblGrid>
        <w:gridCol w:w="1956"/>
        <w:gridCol w:w="6952"/>
      </w:tblGrid>
      <w:tr w:rsidR="004C110E" w:rsidRPr="004C110E" w14:paraId="144F970C" w14:textId="77777777" w:rsidTr="00C02A73">
        <w:trPr>
          <w:trHeight w:val="666"/>
        </w:trPr>
        <w:tc>
          <w:tcPr>
            <w:tcW w:w="1985" w:type="dxa"/>
            <w:shd w:val="clear" w:color="auto" w:fill="F2F2F2" w:themeFill="background1" w:themeFillShade="F2"/>
          </w:tcPr>
          <w:p w14:paraId="1C2F0939" w14:textId="77777777" w:rsidR="00D61347" w:rsidRPr="004C110E" w:rsidRDefault="00D61347">
            <w:pPr>
              <w:rPr>
                <w:rFonts w:cstheme="minorHAnsi"/>
                <w:b/>
              </w:rPr>
            </w:pPr>
            <w:r w:rsidRPr="004C110E">
              <w:rPr>
                <w:rFonts w:cstheme="minorHAnsi"/>
                <w:b/>
              </w:rPr>
              <w:t>Project title:</w:t>
            </w:r>
            <w:r w:rsidRPr="004C110E">
              <w:rPr>
                <w:rStyle w:val="apple-converted-space"/>
                <w:rFonts w:cstheme="minorHAnsi"/>
                <w:b/>
                <w:bCs/>
                <w:bdr w:val="none" w:sz="0" w:space="0" w:color="auto" w:frame="1"/>
              </w:rPr>
              <w:t> </w:t>
            </w:r>
          </w:p>
        </w:tc>
        <w:tc>
          <w:tcPr>
            <w:tcW w:w="7149" w:type="dxa"/>
          </w:tcPr>
          <w:p w14:paraId="2ADA5084" w14:textId="2FB12AFC" w:rsidR="00D61347" w:rsidRPr="004C110E" w:rsidRDefault="00A54C60">
            <w:pPr>
              <w:rPr>
                <w:rFonts w:cstheme="minorHAnsi"/>
                <w:b/>
              </w:rPr>
            </w:pPr>
            <w:r w:rsidRPr="004C110E">
              <w:rPr>
                <w:rFonts w:cstheme="minorHAnsi"/>
                <w:bdr w:val="none" w:sz="0" w:space="0" w:color="auto" w:frame="1"/>
              </w:rPr>
              <w:t>Legal Vocabulary and Youth Justice: Developing an Evidence-Informed Tool</w:t>
            </w:r>
            <w:r w:rsidRPr="004C110E">
              <w:rPr>
                <w:rFonts w:cstheme="minorHAnsi"/>
                <w:b/>
              </w:rPr>
              <w:t xml:space="preserve"> </w:t>
            </w:r>
          </w:p>
        </w:tc>
      </w:tr>
      <w:tr w:rsidR="004C110E" w:rsidRPr="004C110E" w14:paraId="498DFC9A" w14:textId="77777777" w:rsidTr="00FA2569">
        <w:tc>
          <w:tcPr>
            <w:tcW w:w="1985" w:type="dxa"/>
            <w:shd w:val="clear" w:color="auto" w:fill="F2F2F2" w:themeFill="background1" w:themeFillShade="F2"/>
          </w:tcPr>
          <w:p w14:paraId="4C625896" w14:textId="2495A9BD" w:rsidR="00FA2569" w:rsidRPr="004C110E" w:rsidRDefault="00922FF4" w:rsidP="00572718">
            <w:pPr>
              <w:rPr>
                <w:rFonts w:cstheme="minorHAnsi"/>
                <w:b/>
              </w:rPr>
            </w:pPr>
            <w:r w:rsidRPr="004C110E">
              <w:rPr>
                <w:rFonts w:cstheme="minorHAnsi"/>
                <w:b/>
              </w:rPr>
              <w:t>H</w:t>
            </w:r>
            <w:r w:rsidR="002B5ABA" w:rsidRPr="004C110E">
              <w:rPr>
                <w:rFonts w:cstheme="minorHAnsi"/>
                <w:b/>
              </w:rPr>
              <w:t>ours of engagement</w:t>
            </w:r>
            <w:r w:rsidR="00511802" w:rsidRPr="004C110E">
              <w:rPr>
                <w:rFonts w:cstheme="minorHAnsi"/>
                <w:b/>
              </w:rPr>
              <w:t xml:space="preserve"> &amp; delivery</w:t>
            </w:r>
            <w:r w:rsidR="002B5ABA" w:rsidRPr="004C110E">
              <w:rPr>
                <w:rFonts w:cstheme="minorHAnsi"/>
                <w:b/>
              </w:rPr>
              <w:t xml:space="preserve"> mode</w:t>
            </w:r>
          </w:p>
        </w:tc>
        <w:tc>
          <w:tcPr>
            <w:tcW w:w="7149" w:type="dxa"/>
          </w:tcPr>
          <w:p w14:paraId="78445A59" w14:textId="77777777" w:rsidR="004C110E" w:rsidRPr="004C110E" w:rsidRDefault="004C110E" w:rsidP="004C110E">
            <w:pPr>
              <w:rPr>
                <w:rFonts w:cstheme="minorHAnsi"/>
              </w:rPr>
            </w:pPr>
            <w:r w:rsidRPr="004C110E">
              <w:rPr>
                <w:rFonts w:cstheme="minorHAnsi"/>
              </w:rPr>
              <w:t xml:space="preserve">For the Winter program, students will be engaged </w:t>
            </w:r>
            <w:r w:rsidRPr="004C110E">
              <w:rPr>
                <w:rFonts w:cstheme="minorHAnsi"/>
                <w:b/>
                <w:bCs/>
              </w:rPr>
              <w:t>for 4 weeks only</w:t>
            </w:r>
            <w:r w:rsidRPr="004C110E">
              <w:rPr>
                <w:rFonts w:cstheme="minorHAnsi"/>
              </w:rPr>
              <w:t>.</w:t>
            </w:r>
          </w:p>
          <w:p w14:paraId="714AFF17" w14:textId="7B1FF704" w:rsidR="004C110E" w:rsidRPr="004C110E" w:rsidRDefault="004C110E" w:rsidP="004C110E">
            <w:pPr>
              <w:rPr>
                <w:rFonts w:cstheme="minorHAnsi"/>
                <w:iCs/>
              </w:rPr>
            </w:pPr>
            <w:r w:rsidRPr="004C110E">
              <w:rPr>
                <w:rFonts w:cstheme="minorHAnsi"/>
              </w:rPr>
              <w:t>Hours of engagement are 25 hours (</w:t>
            </w:r>
            <w:r w:rsidRPr="004C110E">
              <w:rPr>
                <w:rFonts w:cstheme="minorHAnsi"/>
              </w:rPr>
              <w:t>negotiable but</w:t>
            </w:r>
            <w:r w:rsidRPr="004C110E">
              <w:rPr>
                <w:rFonts w:cstheme="minorHAnsi"/>
              </w:rPr>
              <w:t xml:space="preserve"> must be between 20-36 hours). Project will be offered </w:t>
            </w:r>
            <w:r w:rsidRPr="004C110E">
              <w:rPr>
                <w:rFonts w:cstheme="minorHAnsi"/>
              </w:rPr>
              <w:t>hybrid.</w:t>
            </w:r>
          </w:p>
          <w:p w14:paraId="54E0A7B0" w14:textId="36691481" w:rsidR="00911DF1" w:rsidRPr="004C110E" w:rsidRDefault="00911DF1" w:rsidP="00511802">
            <w:pPr>
              <w:rPr>
                <w:rFonts w:cstheme="minorHAnsi"/>
                <w:iCs/>
              </w:rPr>
            </w:pPr>
          </w:p>
        </w:tc>
      </w:tr>
      <w:tr w:rsidR="004C110E" w:rsidRPr="004C110E" w14:paraId="77B9C0CB" w14:textId="77777777" w:rsidTr="00FA2569">
        <w:tc>
          <w:tcPr>
            <w:tcW w:w="1985" w:type="dxa"/>
            <w:shd w:val="clear" w:color="auto" w:fill="F2F2F2" w:themeFill="background1" w:themeFillShade="F2"/>
          </w:tcPr>
          <w:p w14:paraId="67208ED6" w14:textId="77777777" w:rsidR="00FA2569" w:rsidRPr="004C110E" w:rsidRDefault="00FA2569" w:rsidP="00572718">
            <w:pPr>
              <w:rPr>
                <w:rFonts w:cstheme="minorHAnsi"/>
                <w:b/>
              </w:rPr>
            </w:pPr>
            <w:r w:rsidRPr="004C110E">
              <w:rPr>
                <w:rFonts w:cstheme="minorHAnsi"/>
                <w:b/>
              </w:rPr>
              <w:t>Description:</w:t>
            </w:r>
          </w:p>
        </w:tc>
        <w:tc>
          <w:tcPr>
            <w:tcW w:w="7149" w:type="dxa"/>
          </w:tcPr>
          <w:p w14:paraId="7DCA7949" w14:textId="41AA43AC" w:rsidR="00A54C60" w:rsidRPr="004C110E" w:rsidRDefault="00A54C60" w:rsidP="00A54C60">
            <w:pPr>
              <w:rPr>
                <w:rFonts w:cstheme="minorHAnsi"/>
                <w:iCs/>
              </w:rPr>
            </w:pPr>
            <w:r w:rsidRPr="004C110E">
              <w:rPr>
                <w:rFonts w:cstheme="minorHAnsi"/>
                <w:iCs/>
              </w:rPr>
              <w:t xml:space="preserve">Up to 90% of young people in custody have speech, language, and communication needs, yet they are expected to navigate a justice system filled with complex legal terms. In Queensland, the Legal Vocabulary Screen is used in Youth Justice but there are no current norms for comparing. Our project is addressing this gap by understanding how well typically developing adolescents understand legal </w:t>
            </w:r>
            <w:proofErr w:type="gramStart"/>
            <w:r w:rsidRPr="004C110E">
              <w:rPr>
                <w:rFonts w:cstheme="minorHAnsi"/>
                <w:iCs/>
              </w:rPr>
              <w:t>concepts, and</w:t>
            </w:r>
            <w:proofErr w:type="gramEnd"/>
            <w:r w:rsidRPr="004C110E">
              <w:rPr>
                <w:rFonts w:cstheme="minorHAnsi"/>
                <w:iCs/>
              </w:rPr>
              <w:t xml:space="preserve"> comparing this knowledge with that of young people who have offended. By strengthening the Legal Vocabulary Screen used by Queensland Youth Justice speech-language pathologists, we aim to build an evidence-based tool that supports fairer, more accessible justice. The summer scholar will help shape this research through literature reviews, data entry, data transcribing and scoring.</w:t>
            </w:r>
          </w:p>
          <w:p w14:paraId="7C204A2C" w14:textId="77777777" w:rsidR="00A54C60" w:rsidRPr="004C110E" w:rsidRDefault="00A54C60" w:rsidP="00572718">
            <w:pPr>
              <w:rPr>
                <w:rFonts w:cstheme="minorHAnsi"/>
                <w:i/>
              </w:rPr>
            </w:pPr>
          </w:p>
          <w:p w14:paraId="1F04017C" w14:textId="77777777" w:rsidR="00FA2569" w:rsidRPr="004C110E" w:rsidRDefault="00FA2569" w:rsidP="00572718">
            <w:pPr>
              <w:rPr>
                <w:rFonts w:cstheme="minorHAnsi"/>
                <w:i/>
              </w:rPr>
            </w:pPr>
          </w:p>
        </w:tc>
      </w:tr>
      <w:tr w:rsidR="004C110E" w:rsidRPr="004C110E" w14:paraId="08D1F94C" w14:textId="77777777" w:rsidTr="00FA2569">
        <w:trPr>
          <w:trHeight w:val="1028"/>
        </w:trPr>
        <w:tc>
          <w:tcPr>
            <w:tcW w:w="1985" w:type="dxa"/>
            <w:shd w:val="clear" w:color="auto" w:fill="F2F2F2" w:themeFill="background1" w:themeFillShade="F2"/>
          </w:tcPr>
          <w:p w14:paraId="2C262847" w14:textId="0CFB9163" w:rsidR="00FA2569" w:rsidRPr="004C110E" w:rsidRDefault="004175CE">
            <w:pPr>
              <w:rPr>
                <w:rFonts w:cstheme="minorHAnsi"/>
                <w:b/>
              </w:rPr>
            </w:pPr>
            <w:r w:rsidRPr="004C110E">
              <w:rPr>
                <w:rFonts w:cstheme="minorHAnsi"/>
                <w:b/>
              </w:rPr>
              <w:t xml:space="preserve">Expected </w:t>
            </w:r>
            <w:r w:rsidR="007773C9" w:rsidRPr="004C110E">
              <w:rPr>
                <w:rFonts w:cstheme="minorHAnsi"/>
                <w:b/>
              </w:rPr>
              <w:t xml:space="preserve">learning </w:t>
            </w:r>
            <w:r w:rsidRPr="004C110E">
              <w:rPr>
                <w:rFonts w:cstheme="minorHAnsi"/>
                <w:b/>
              </w:rPr>
              <w:t>outcomes and deliverables:</w:t>
            </w:r>
          </w:p>
        </w:tc>
        <w:tc>
          <w:tcPr>
            <w:tcW w:w="7149" w:type="dxa"/>
          </w:tcPr>
          <w:p w14:paraId="7B2A06CD" w14:textId="4D0269B3" w:rsidR="00A54C60" w:rsidRPr="004C110E" w:rsidRDefault="00A54C60" w:rsidP="00A54C60">
            <w:pPr>
              <w:rPr>
                <w:rFonts w:cstheme="minorHAnsi"/>
                <w:iCs/>
              </w:rPr>
            </w:pPr>
            <w:r w:rsidRPr="004C110E">
              <w:rPr>
                <w:rFonts w:cstheme="minorHAnsi"/>
                <w:iCs/>
              </w:rPr>
              <w:t xml:space="preserve">Scholars will gain skills in literature review searching and writing, as well as skills in vocabulary test scoring and analysis. Scholars will be actively involved in transcribing vocabulary assessments and data entry. Scholars may also have the opportunity for building networks and collaborations with speech pathologists in Youth Justice. </w:t>
            </w:r>
          </w:p>
          <w:p w14:paraId="4FC607E7" w14:textId="77777777" w:rsidR="00A54C60" w:rsidRPr="004C110E" w:rsidRDefault="00A54C60" w:rsidP="00D61347">
            <w:pPr>
              <w:rPr>
                <w:rFonts w:cstheme="minorHAnsi"/>
                <w:i/>
              </w:rPr>
            </w:pPr>
          </w:p>
          <w:p w14:paraId="08DC5C6A" w14:textId="77777777" w:rsidR="00FA2569" w:rsidRPr="004C110E" w:rsidRDefault="00FA2569" w:rsidP="00D61347">
            <w:pPr>
              <w:rPr>
                <w:rFonts w:cstheme="minorHAnsi"/>
                <w:i/>
              </w:rPr>
            </w:pPr>
          </w:p>
        </w:tc>
      </w:tr>
      <w:tr w:rsidR="004C110E" w:rsidRPr="004C110E" w14:paraId="3FC33824" w14:textId="77777777" w:rsidTr="004C110E">
        <w:trPr>
          <w:trHeight w:val="563"/>
        </w:trPr>
        <w:tc>
          <w:tcPr>
            <w:tcW w:w="1985" w:type="dxa"/>
            <w:shd w:val="clear" w:color="auto" w:fill="F2F2F2" w:themeFill="background1" w:themeFillShade="F2"/>
          </w:tcPr>
          <w:p w14:paraId="7A558138" w14:textId="77777777" w:rsidR="00FA2569" w:rsidRPr="004C110E" w:rsidRDefault="00FA2569" w:rsidP="00D61347">
            <w:pPr>
              <w:rPr>
                <w:rFonts w:cstheme="minorHAnsi"/>
                <w:b/>
              </w:rPr>
            </w:pPr>
            <w:r w:rsidRPr="004C110E">
              <w:rPr>
                <w:rFonts w:cstheme="minorHAnsi"/>
                <w:b/>
              </w:rPr>
              <w:t>Suitable for:</w:t>
            </w:r>
          </w:p>
        </w:tc>
        <w:tc>
          <w:tcPr>
            <w:tcW w:w="7149" w:type="dxa"/>
          </w:tcPr>
          <w:p w14:paraId="3674F40C" w14:textId="484CD1A9" w:rsidR="00A54C60" w:rsidRPr="004C110E" w:rsidRDefault="00A54C60" w:rsidP="00D61347">
            <w:pPr>
              <w:rPr>
                <w:rFonts w:cstheme="minorHAnsi"/>
                <w:iCs/>
              </w:rPr>
            </w:pPr>
            <w:r w:rsidRPr="004C110E">
              <w:rPr>
                <w:rFonts w:cstheme="minorHAnsi"/>
                <w:iCs/>
              </w:rPr>
              <w:t>All students are welcome to apply</w:t>
            </w:r>
          </w:p>
        </w:tc>
      </w:tr>
      <w:tr w:rsidR="004C110E" w:rsidRPr="004C110E" w14:paraId="090A1DC5" w14:textId="77777777" w:rsidTr="00FA2569">
        <w:tc>
          <w:tcPr>
            <w:tcW w:w="1985" w:type="dxa"/>
            <w:shd w:val="clear" w:color="auto" w:fill="F2F2F2" w:themeFill="background1" w:themeFillShade="F2"/>
          </w:tcPr>
          <w:p w14:paraId="3F4D975E" w14:textId="77777777" w:rsidR="00FA2569" w:rsidRPr="004C110E" w:rsidRDefault="00C20DAA" w:rsidP="00572718">
            <w:pPr>
              <w:rPr>
                <w:rFonts w:cstheme="minorHAnsi"/>
                <w:b/>
              </w:rPr>
            </w:pPr>
            <w:r w:rsidRPr="004C110E">
              <w:rPr>
                <w:rFonts w:cstheme="minorHAnsi"/>
                <w:b/>
              </w:rPr>
              <w:t xml:space="preserve">Primary </w:t>
            </w:r>
            <w:r w:rsidR="00FA2569" w:rsidRPr="004C110E">
              <w:rPr>
                <w:rFonts w:cstheme="minorHAnsi"/>
                <w:b/>
              </w:rPr>
              <w:t>Supervisor:</w:t>
            </w:r>
          </w:p>
          <w:p w14:paraId="1EB4C645" w14:textId="77777777" w:rsidR="00C20DAA" w:rsidRPr="004C110E" w:rsidRDefault="00C20DAA" w:rsidP="00572718">
            <w:pPr>
              <w:rPr>
                <w:rFonts w:cstheme="minorHAnsi"/>
                <w:b/>
              </w:rPr>
            </w:pPr>
          </w:p>
        </w:tc>
        <w:tc>
          <w:tcPr>
            <w:tcW w:w="7149" w:type="dxa"/>
          </w:tcPr>
          <w:p w14:paraId="0A95D49D" w14:textId="77777777" w:rsidR="00FA2569" w:rsidRPr="004C110E" w:rsidRDefault="00FA2569" w:rsidP="00FA2569">
            <w:pPr>
              <w:rPr>
                <w:rFonts w:cstheme="minorHAnsi"/>
                <w:i/>
              </w:rPr>
            </w:pPr>
          </w:p>
          <w:p w14:paraId="2C13A768" w14:textId="111C7B57" w:rsidR="00A54C60" w:rsidRPr="004C110E" w:rsidRDefault="00A54C60" w:rsidP="00FA2569">
            <w:pPr>
              <w:rPr>
                <w:rFonts w:cstheme="minorHAnsi"/>
                <w:iCs/>
              </w:rPr>
            </w:pPr>
            <w:r w:rsidRPr="004C110E">
              <w:rPr>
                <w:rFonts w:cstheme="minorHAnsi"/>
                <w:iCs/>
              </w:rPr>
              <w:t>Dr Rebecca Armstrong</w:t>
            </w:r>
          </w:p>
        </w:tc>
      </w:tr>
      <w:tr w:rsidR="00FA2569" w:rsidRPr="004C110E" w14:paraId="340D5928" w14:textId="77777777" w:rsidTr="00941E04">
        <w:trPr>
          <w:trHeight w:val="446"/>
        </w:trPr>
        <w:tc>
          <w:tcPr>
            <w:tcW w:w="1985" w:type="dxa"/>
            <w:shd w:val="clear" w:color="auto" w:fill="F2F2F2" w:themeFill="background1" w:themeFillShade="F2"/>
          </w:tcPr>
          <w:p w14:paraId="6424D200" w14:textId="77777777" w:rsidR="00FA2569" w:rsidRPr="004C110E" w:rsidRDefault="00FA2569" w:rsidP="00D61347">
            <w:pPr>
              <w:rPr>
                <w:rFonts w:cstheme="minorHAnsi"/>
                <w:b/>
              </w:rPr>
            </w:pPr>
            <w:r w:rsidRPr="004C110E">
              <w:rPr>
                <w:rFonts w:cstheme="minorHAnsi"/>
                <w:b/>
              </w:rPr>
              <w:t>Further info:</w:t>
            </w:r>
          </w:p>
        </w:tc>
        <w:tc>
          <w:tcPr>
            <w:tcW w:w="7149" w:type="dxa"/>
          </w:tcPr>
          <w:p w14:paraId="291B0526" w14:textId="77777777" w:rsidR="00A54C60" w:rsidRPr="004C110E" w:rsidRDefault="00A54C60" w:rsidP="00A54C60">
            <w:pPr>
              <w:rPr>
                <w:rFonts w:cstheme="minorHAnsi"/>
              </w:rPr>
            </w:pPr>
            <w:r w:rsidRPr="004C110E">
              <w:rPr>
                <w:rFonts w:cstheme="minorHAnsi"/>
              </w:rPr>
              <w:t>Please contact Rebecca (</w:t>
            </w:r>
            <w:hyperlink r:id="rId7" w:history="1">
              <w:r w:rsidRPr="004C110E">
                <w:rPr>
                  <w:rStyle w:val="Hyperlink"/>
                  <w:rFonts w:cstheme="minorHAnsi"/>
                  <w:color w:val="auto"/>
                </w:rPr>
                <w:t>rebecca.armstrong@uq.edu.au</w:t>
              </w:r>
            </w:hyperlink>
            <w:r w:rsidRPr="004C110E">
              <w:rPr>
                <w:rFonts w:cstheme="minorHAnsi"/>
              </w:rPr>
              <w:t>) if further information is required before applying.</w:t>
            </w:r>
          </w:p>
          <w:p w14:paraId="776998E2" w14:textId="77777777" w:rsidR="00A54C60" w:rsidRPr="004C110E" w:rsidRDefault="00A54C60" w:rsidP="00FA2569">
            <w:pPr>
              <w:rPr>
                <w:rFonts w:cstheme="minorHAnsi"/>
              </w:rPr>
            </w:pPr>
          </w:p>
          <w:p w14:paraId="57BE2138" w14:textId="77777777" w:rsidR="00941E04" w:rsidRPr="004C110E" w:rsidRDefault="00941E04" w:rsidP="00FA2569">
            <w:pPr>
              <w:rPr>
                <w:rFonts w:cstheme="minorHAnsi"/>
              </w:rPr>
            </w:pPr>
          </w:p>
        </w:tc>
      </w:tr>
    </w:tbl>
    <w:p w14:paraId="7F221803" w14:textId="77777777" w:rsidR="00A54AF7" w:rsidRPr="004C110E" w:rsidRDefault="00A54AF7"/>
    <w:sectPr w:rsidR="00A54AF7" w:rsidRPr="004C110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63C87" w14:textId="77777777" w:rsidR="005652AB" w:rsidRDefault="005652AB" w:rsidP="00D00E60">
      <w:r>
        <w:separator/>
      </w:r>
    </w:p>
  </w:endnote>
  <w:endnote w:type="continuationSeparator" w:id="0">
    <w:p w14:paraId="59E27767" w14:textId="77777777" w:rsidR="005652AB" w:rsidRDefault="005652AB" w:rsidP="00D00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A6A8F" w14:textId="77777777" w:rsidR="005652AB" w:rsidRDefault="005652AB" w:rsidP="00D00E60">
      <w:r>
        <w:separator/>
      </w:r>
    </w:p>
  </w:footnote>
  <w:footnote w:type="continuationSeparator" w:id="0">
    <w:p w14:paraId="5DE50645" w14:textId="77777777" w:rsidR="005652AB" w:rsidRDefault="005652AB" w:rsidP="00D00E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F4360F"/>
    <w:multiLevelType w:val="hybridMultilevel"/>
    <w:tmpl w:val="4D1825A2"/>
    <w:lvl w:ilvl="0" w:tplc="2AEE4A5E">
      <w:numFmt w:val="bullet"/>
      <w:lvlText w:val="-"/>
      <w:lvlJc w:val="left"/>
      <w:pPr>
        <w:ind w:left="720" w:hanging="360"/>
      </w:pPr>
      <w:rPr>
        <w:rFonts w:ascii="Calibri" w:eastAsiaTheme="minorHAnsi" w:hAnsi="Calibri" w:cs="Calibri"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91609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625"/>
    <w:rsid w:val="000B5FE8"/>
    <w:rsid w:val="000C6E7B"/>
    <w:rsid w:val="00112B41"/>
    <w:rsid w:val="001C1584"/>
    <w:rsid w:val="002B5ABA"/>
    <w:rsid w:val="00332027"/>
    <w:rsid w:val="003570F0"/>
    <w:rsid w:val="004175CE"/>
    <w:rsid w:val="00454FF1"/>
    <w:rsid w:val="004A36BB"/>
    <w:rsid w:val="004C110E"/>
    <w:rsid w:val="004C1625"/>
    <w:rsid w:val="00502FC5"/>
    <w:rsid w:val="00511802"/>
    <w:rsid w:val="005646D9"/>
    <w:rsid w:val="005652AB"/>
    <w:rsid w:val="00572429"/>
    <w:rsid w:val="00675329"/>
    <w:rsid w:val="00715346"/>
    <w:rsid w:val="007773C9"/>
    <w:rsid w:val="00781637"/>
    <w:rsid w:val="00804720"/>
    <w:rsid w:val="00911DF1"/>
    <w:rsid w:val="00922FF4"/>
    <w:rsid w:val="00941E04"/>
    <w:rsid w:val="009F1503"/>
    <w:rsid w:val="00A423EA"/>
    <w:rsid w:val="00A54AF7"/>
    <w:rsid w:val="00A54C60"/>
    <w:rsid w:val="00A76B9C"/>
    <w:rsid w:val="00A85667"/>
    <w:rsid w:val="00BA289F"/>
    <w:rsid w:val="00C02A73"/>
    <w:rsid w:val="00C16A3E"/>
    <w:rsid w:val="00C20DAA"/>
    <w:rsid w:val="00C736FA"/>
    <w:rsid w:val="00D00E60"/>
    <w:rsid w:val="00D41190"/>
    <w:rsid w:val="00D61347"/>
    <w:rsid w:val="00E43BC5"/>
    <w:rsid w:val="00F37D30"/>
    <w:rsid w:val="00FA25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66CB3"/>
  <w15:docId w15:val="{EDF1DA3F-3A43-453F-A88E-52472A5EA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AF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54AF7"/>
    <w:rPr>
      <w:color w:val="0000FF" w:themeColor="hyperlink"/>
      <w:u w:val="single"/>
    </w:rPr>
  </w:style>
  <w:style w:type="table" w:styleId="TableGrid">
    <w:name w:val="Table Grid"/>
    <w:basedOn w:val="TableNormal"/>
    <w:uiPriority w:val="59"/>
    <w:rsid w:val="00D613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61347"/>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D61347"/>
    <w:rPr>
      <w:b/>
      <w:bCs/>
    </w:rPr>
  </w:style>
  <w:style w:type="character" w:customStyle="1" w:styleId="apple-converted-space">
    <w:name w:val="apple-converted-space"/>
    <w:basedOn w:val="DefaultParagraphFont"/>
    <w:rsid w:val="00D61347"/>
  </w:style>
  <w:style w:type="character" w:customStyle="1" w:styleId="apple-style-span">
    <w:name w:val="apple-style-span"/>
    <w:basedOn w:val="DefaultParagraphFont"/>
    <w:rsid w:val="00D61347"/>
  </w:style>
  <w:style w:type="paragraph" w:styleId="ListParagraph">
    <w:name w:val="List Paragraph"/>
    <w:basedOn w:val="Normal"/>
    <w:uiPriority w:val="34"/>
    <w:qFormat/>
    <w:rsid w:val="00D00E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805155">
      <w:bodyDiv w:val="1"/>
      <w:marLeft w:val="0"/>
      <w:marRight w:val="0"/>
      <w:marTop w:val="0"/>
      <w:marBottom w:val="0"/>
      <w:divBdr>
        <w:top w:val="none" w:sz="0" w:space="0" w:color="auto"/>
        <w:left w:val="none" w:sz="0" w:space="0" w:color="auto"/>
        <w:bottom w:val="none" w:sz="0" w:space="0" w:color="auto"/>
        <w:right w:val="none" w:sz="0" w:space="0" w:color="auto"/>
      </w:divBdr>
    </w:div>
    <w:div w:id="1557740431">
      <w:bodyDiv w:val="1"/>
      <w:marLeft w:val="0"/>
      <w:marRight w:val="0"/>
      <w:marTop w:val="0"/>
      <w:marBottom w:val="0"/>
      <w:divBdr>
        <w:top w:val="none" w:sz="0" w:space="0" w:color="auto"/>
        <w:left w:val="none" w:sz="0" w:space="0" w:color="auto"/>
        <w:bottom w:val="none" w:sz="0" w:space="0" w:color="auto"/>
        <w:right w:val="none" w:sz="0" w:space="0" w:color="auto"/>
      </w:divBdr>
    </w:div>
    <w:div w:id="205877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becca.armstrong@uq.edu.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242</Words>
  <Characters>1578</Characters>
  <Application>Microsoft Office Word</Application>
  <DocSecurity>0</DocSecurity>
  <Lines>45</Lines>
  <Paragraphs>19</Paragraphs>
  <ScaleCrop>false</ScaleCrop>
  <HeadingPairs>
    <vt:vector size="2" baseType="variant">
      <vt:variant>
        <vt:lpstr>Title</vt:lpstr>
      </vt:variant>
      <vt:variant>
        <vt:i4>1</vt:i4>
      </vt:variant>
    </vt:vector>
  </HeadingPairs>
  <TitlesOfParts>
    <vt:vector size="1" baseType="lpstr">
      <vt:lpstr/>
    </vt:vector>
  </TitlesOfParts>
  <Company>The University of Queensland</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 Mitchell</dc:creator>
  <cp:lastModifiedBy>Amelia Peters</cp:lastModifiedBy>
  <cp:revision>4</cp:revision>
  <dcterms:created xsi:type="dcterms:W3CDTF">2026-02-17T01:09:00Z</dcterms:created>
  <dcterms:modified xsi:type="dcterms:W3CDTF">2026-02-17T01:45:00Z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2022-07-06T01:21:10Z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81bca1e0-d364-46b1-8f1f-0b140c34f0d7</vt:lpwstr>
  </property>
  <property fmtid="{D5CDD505-2E9C-101B-9397-08002B2CF9AE}" pid="8" name="MSIP_Label_0f488380-630a-4f55-a077-a19445e3f360_ContentBits">
    <vt:lpwstr>0</vt:lpwstr>
  </property>
</Properties>
</file>