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22C" w14:textId="26B2ED5D" w:rsidR="00961801" w:rsidRDefault="00516BB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UQ </w:t>
      </w:r>
      <w:r>
        <w:rPr>
          <w:b/>
          <w:color w:val="000000"/>
          <w:sz w:val="32"/>
          <w:szCs w:val="32"/>
        </w:rPr>
        <w:t xml:space="preserve">Winter Research Project Description </w:t>
      </w:r>
    </w:p>
    <w:p w14:paraId="758B022E" w14:textId="77777777" w:rsidR="00961801" w:rsidRDefault="00961801">
      <w:pPr>
        <w:rPr>
          <w:color w:val="000000"/>
        </w:rPr>
      </w:pPr>
    </w:p>
    <w:tbl>
      <w:tblPr>
        <w:tblStyle w:val="a"/>
        <w:tblW w:w="8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6951"/>
      </w:tblGrid>
      <w:tr w:rsidR="00961801" w14:paraId="758B0233" w14:textId="77777777">
        <w:tc>
          <w:tcPr>
            <w:tcW w:w="1957" w:type="dxa"/>
            <w:shd w:val="clear" w:color="auto" w:fill="F2F2F2"/>
          </w:tcPr>
          <w:p w14:paraId="758B022F" w14:textId="77777777" w:rsidR="00961801" w:rsidRDefault="00516BB2">
            <w:pPr>
              <w:rPr>
                <w:b/>
              </w:rPr>
            </w:pPr>
            <w:r>
              <w:rPr>
                <w:b/>
                <w:color w:val="000000"/>
              </w:rPr>
              <w:t>Project title: </w:t>
            </w:r>
          </w:p>
        </w:tc>
        <w:tc>
          <w:tcPr>
            <w:tcW w:w="6951" w:type="dxa"/>
          </w:tcPr>
          <w:p w14:paraId="758B0231" w14:textId="77777777" w:rsidR="00961801" w:rsidRPr="00FB2856" w:rsidRDefault="00516BB2">
            <w:pPr>
              <w:rPr>
                <w:b/>
              </w:rPr>
            </w:pPr>
            <w:r>
              <w:rPr>
                <w:b/>
              </w:rPr>
              <w:t>Substance use and traumatic brain injury: Exploring the nexus between causes and outcomes.</w:t>
            </w:r>
          </w:p>
          <w:p w14:paraId="758B0232" w14:textId="77777777" w:rsidR="00961801" w:rsidRDefault="00961801">
            <w:pPr>
              <w:rPr>
                <w:b/>
              </w:rPr>
            </w:pPr>
          </w:p>
        </w:tc>
      </w:tr>
      <w:tr w:rsidR="00961801" w14:paraId="758B0239" w14:textId="77777777">
        <w:tc>
          <w:tcPr>
            <w:tcW w:w="1957" w:type="dxa"/>
            <w:shd w:val="clear" w:color="auto" w:fill="F2F2F2"/>
          </w:tcPr>
          <w:p w14:paraId="758B0234" w14:textId="77777777" w:rsidR="00961801" w:rsidRDefault="00516BB2">
            <w:pPr>
              <w:rPr>
                <w:b/>
              </w:rPr>
            </w:pPr>
            <w:r>
              <w:rPr>
                <w:b/>
              </w:rPr>
              <w:t>Project duration, hours of engagement &amp; delivery mode</w:t>
            </w:r>
          </w:p>
        </w:tc>
        <w:tc>
          <w:tcPr>
            <w:tcW w:w="6951" w:type="dxa"/>
          </w:tcPr>
          <w:p w14:paraId="758B0235" w14:textId="77777777" w:rsidR="00961801" w:rsidRDefault="00516BB2">
            <w:r>
              <w:t>Duration of the project is</w:t>
            </w:r>
            <w:r>
              <w:t xml:space="preserve"> 4 weeks at 25 hours per week.</w:t>
            </w:r>
          </w:p>
          <w:p w14:paraId="758B0236" w14:textId="77777777" w:rsidR="00961801" w:rsidRDefault="00961801"/>
          <w:p w14:paraId="758B0237" w14:textId="77777777" w:rsidR="00961801" w:rsidRDefault="00516BB2">
            <w:r>
              <w:t xml:space="preserve">The project can be completed under a remote working arrangement with some negotiated onsite attendance.  </w:t>
            </w:r>
          </w:p>
          <w:p w14:paraId="758B0238" w14:textId="77777777" w:rsidR="00961801" w:rsidRDefault="00961801">
            <w:pPr>
              <w:rPr>
                <w:i/>
              </w:rPr>
            </w:pPr>
          </w:p>
        </w:tc>
      </w:tr>
      <w:tr w:rsidR="00961801" w14:paraId="758B0243" w14:textId="77777777">
        <w:tc>
          <w:tcPr>
            <w:tcW w:w="1957" w:type="dxa"/>
            <w:shd w:val="clear" w:color="auto" w:fill="F2F2F2"/>
          </w:tcPr>
          <w:p w14:paraId="758B023A" w14:textId="77777777" w:rsidR="00961801" w:rsidRDefault="00516BB2">
            <w:pPr>
              <w:rPr>
                <w:b/>
              </w:rPr>
            </w:pPr>
            <w:r>
              <w:rPr>
                <w:b/>
                <w:color w:val="000000"/>
              </w:rPr>
              <w:t>Description:</w:t>
            </w:r>
          </w:p>
        </w:tc>
        <w:tc>
          <w:tcPr>
            <w:tcW w:w="6951" w:type="dxa"/>
          </w:tcPr>
          <w:p w14:paraId="758B023D" w14:textId="6B810D33" w:rsidR="00961801" w:rsidRDefault="00516BB2">
            <w:pPr>
              <w:rPr>
                <w:color w:val="000000"/>
              </w:rPr>
            </w:pPr>
            <w:r>
              <w:rPr>
                <w:color w:val="333333"/>
              </w:rPr>
              <w:t xml:space="preserve">Alcohol and other substance use have been commonly implicated in both the incidence of traumatic brain </w:t>
            </w:r>
            <w:r>
              <w:rPr>
                <w:color w:val="333333"/>
              </w:rPr>
              <w:t>injury (TBI) and as a complication encountered during rehabilitation that leads to poorer outcomes.</w:t>
            </w:r>
            <w:r>
              <w:rPr>
                <w:color w:val="000000"/>
                <w:highlight w:val="white"/>
              </w:rPr>
              <w:t xml:space="preserve"> TBI is a disruption to normal brain function caused by an external force. Majority of TBIs are mild, and most commonly sustained by y</w:t>
            </w:r>
            <w:r>
              <w:t xml:space="preserve">oung </w:t>
            </w:r>
            <w:r>
              <w:rPr>
                <w:color w:val="000000"/>
                <w:highlight w:val="white"/>
              </w:rPr>
              <w:t>males aged between</w:t>
            </w:r>
            <w:r>
              <w:rPr>
                <w:color w:val="000000"/>
                <w:highlight w:val="white"/>
              </w:rPr>
              <w:t xml:space="preserve"> 15 to 24 years. Causes of TBI include falls (34%), motor vehicle accidents (31%), and assault (12%; Australian Institute of Health and Welfare, 2021).  The </w:t>
            </w:r>
            <w:r w:rsidR="004F5F6E">
              <w:rPr>
                <w:color w:val="000000"/>
              </w:rPr>
              <w:t>p</w:t>
            </w:r>
            <w:r>
              <w:rPr>
                <w:color w:val="000000"/>
              </w:rPr>
              <w:t>revalence of alcohol intoxication at time of injury has been found to be as high as 37–51% (Parry-</w:t>
            </w:r>
            <w:r>
              <w:rPr>
                <w:color w:val="000000"/>
              </w:rPr>
              <w:t xml:space="preserve">Jones et al., 2006). Pre-TBI history of alcohol use problems has also been reported at 37-66%, which may make abstinence difficult for clients to maintain post-TBI and impact negatively on functional outcomes (Parry-Jones et al., 2006; Corrigan, 1995). It </w:t>
            </w:r>
            <w:r>
              <w:rPr>
                <w:color w:val="000000"/>
              </w:rPr>
              <w:t xml:space="preserve">can also increase the risk of TBI recurrence. Less is known about use of illicit substances, co-morbid mental health problems, and the impact of post-injury substance use on engagement in rehabilitation and functional outcomes. </w:t>
            </w:r>
          </w:p>
          <w:p w14:paraId="758B023E" w14:textId="77777777" w:rsidR="00961801" w:rsidRDefault="00961801">
            <w:pPr>
              <w:rPr>
                <w:color w:val="000000"/>
              </w:rPr>
            </w:pPr>
          </w:p>
          <w:p w14:paraId="758B023F" w14:textId="77777777" w:rsidR="00961801" w:rsidRDefault="00516BB2">
            <w:pPr>
              <w:rPr>
                <w:color w:val="000000"/>
              </w:rPr>
            </w:pPr>
            <w:r>
              <w:rPr>
                <w:color w:val="000000"/>
              </w:rPr>
              <w:t>An updated systematic revi</w:t>
            </w:r>
            <w:r>
              <w:rPr>
                <w:color w:val="000000"/>
              </w:rPr>
              <w:t xml:space="preserve">ew of the literature is warranted to inform clinical practice. </w:t>
            </w:r>
            <w:r>
              <w:t>The review will aim to answer the following questions:</w:t>
            </w:r>
          </w:p>
          <w:p w14:paraId="758B0240" w14:textId="77777777" w:rsidR="00961801" w:rsidRDefault="00516B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960" w:right="240"/>
              <w:rPr>
                <w:color w:val="333333"/>
              </w:rPr>
            </w:pPr>
            <w:r>
              <w:rPr>
                <w:color w:val="333333"/>
              </w:rPr>
              <w:t xml:space="preserve">What proportion of patients with TBI (a) were intoxicated at the time of injury, (b) had a pre-injury history of substance misuse, and </w:t>
            </w:r>
            <w:r>
              <w:rPr>
                <w:color w:val="333333"/>
              </w:rPr>
              <w:t>(c) misused substances post-injury?</w:t>
            </w:r>
          </w:p>
          <w:p w14:paraId="758B0242" w14:textId="77777777" w:rsidR="00961801" w:rsidRDefault="00516B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960" w:right="240"/>
              <w:rPr>
                <w:color w:val="333333"/>
              </w:rPr>
            </w:pPr>
            <w:r>
              <w:rPr>
                <w:color w:val="333333"/>
              </w:rPr>
              <w:t>What influence, if any, did alcohol or other substance misuse have on outcomes for patients with TBI?</w:t>
            </w:r>
          </w:p>
        </w:tc>
      </w:tr>
      <w:tr w:rsidR="00961801" w14:paraId="758B0246" w14:textId="77777777">
        <w:trPr>
          <w:trHeight w:val="699"/>
        </w:trPr>
        <w:tc>
          <w:tcPr>
            <w:tcW w:w="1957" w:type="dxa"/>
            <w:shd w:val="clear" w:color="auto" w:fill="F2F2F2"/>
          </w:tcPr>
          <w:p w14:paraId="758B0244" w14:textId="77777777" w:rsidR="00961801" w:rsidRDefault="00516BB2">
            <w:pPr>
              <w:rPr>
                <w:b/>
              </w:rPr>
            </w:pPr>
            <w:r>
              <w:rPr>
                <w:b/>
              </w:rPr>
              <w:t>Expected outcomes and deliverables:</w:t>
            </w:r>
          </w:p>
        </w:tc>
        <w:tc>
          <w:tcPr>
            <w:tcW w:w="6951" w:type="dxa"/>
          </w:tcPr>
          <w:p w14:paraId="758B0245" w14:textId="77777777" w:rsidR="00961801" w:rsidRDefault="00516BB2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This project will allow for skill development in carrying out a systematic review</w:t>
            </w:r>
            <w:r>
              <w:rPr>
                <w:color w:val="000000"/>
                <w:highlight w:val="white"/>
              </w:rPr>
              <w:t xml:space="preserve"> of the literature with librarian support, data extraction, critique of evidence and formulation of clinical implications. There may be opportunity to audit and analyse existing TBI patient data from a specialised outreach service. This project will provid</w:t>
            </w:r>
            <w:r>
              <w:rPr>
                <w:color w:val="000000"/>
                <w:highlight w:val="white"/>
              </w:rPr>
              <w:t>e an opportunity to work with an interprofessional research team with experience in neurorehabilitation, addiction and mental health services. Students will be supported to write-up any analysis undertaken toward publication, gain valuable research experie</w:t>
            </w:r>
            <w:r>
              <w:rPr>
                <w:color w:val="000000"/>
                <w:highlight w:val="white"/>
              </w:rPr>
              <w:t>nce, and build collaborations with researchers and clinicians in the field. </w:t>
            </w:r>
          </w:p>
        </w:tc>
      </w:tr>
      <w:tr w:rsidR="00961801" w14:paraId="758B024B" w14:textId="77777777">
        <w:trPr>
          <w:trHeight w:val="1224"/>
        </w:trPr>
        <w:tc>
          <w:tcPr>
            <w:tcW w:w="1957" w:type="dxa"/>
            <w:shd w:val="clear" w:color="auto" w:fill="F2F2F2"/>
          </w:tcPr>
          <w:p w14:paraId="758B0247" w14:textId="77777777" w:rsidR="00961801" w:rsidRDefault="00516BB2">
            <w:pPr>
              <w:rPr>
                <w:b/>
              </w:rPr>
            </w:pPr>
            <w:r>
              <w:rPr>
                <w:b/>
              </w:rPr>
              <w:t>Suitable for:</w:t>
            </w:r>
          </w:p>
        </w:tc>
        <w:tc>
          <w:tcPr>
            <w:tcW w:w="6951" w:type="dxa"/>
          </w:tcPr>
          <w:p w14:paraId="758B0248" w14:textId="77777777" w:rsidR="00961801" w:rsidRDefault="00516BB2">
            <w:pPr>
              <w:rPr>
                <w:color w:val="000000"/>
              </w:rPr>
            </w:pPr>
            <w:r>
              <w:rPr>
                <w:color w:val="000000"/>
              </w:rPr>
              <w:t xml:space="preserve">This project is open to applications from students with a background in </w:t>
            </w:r>
          </w:p>
          <w:p w14:paraId="758B0249" w14:textId="77777777" w:rsidR="00961801" w:rsidRDefault="00516BB2">
            <w:pPr>
              <w:rPr>
                <w:color w:val="000000"/>
              </w:rPr>
            </w:pPr>
            <w:r>
              <w:rPr>
                <w:color w:val="000000"/>
              </w:rPr>
              <w:t>allied health i.e.</w:t>
            </w:r>
            <w:r>
              <w:rPr>
                <w:color w:val="000000"/>
              </w:rPr>
              <w:t xml:space="preserve"> occupational therapy and psychological sciences. Students </w:t>
            </w:r>
          </w:p>
          <w:p w14:paraId="758B024A" w14:textId="77777777" w:rsidR="00961801" w:rsidRDefault="00516BB2">
            <w:pPr>
              <w:rPr>
                <w:i/>
              </w:rPr>
            </w:pPr>
            <w:r>
              <w:rPr>
                <w:color w:val="000000"/>
              </w:rPr>
              <w:t xml:space="preserve">currently enrolled at UQ in the 3rd or 4th year (1st or 2nd year graduate-entry masters) of study preferred. </w:t>
            </w:r>
          </w:p>
        </w:tc>
      </w:tr>
      <w:tr w:rsidR="00961801" w14:paraId="758B0250" w14:textId="77777777">
        <w:trPr>
          <w:trHeight w:val="560"/>
        </w:trPr>
        <w:tc>
          <w:tcPr>
            <w:tcW w:w="1957" w:type="dxa"/>
            <w:shd w:val="clear" w:color="auto" w:fill="F2F2F2"/>
          </w:tcPr>
          <w:p w14:paraId="758B024C" w14:textId="77777777" w:rsidR="00961801" w:rsidRDefault="00516BB2">
            <w:pPr>
              <w:rPr>
                <w:b/>
              </w:rPr>
            </w:pPr>
            <w:r>
              <w:rPr>
                <w:b/>
              </w:rPr>
              <w:lastRenderedPageBreak/>
              <w:t>Primary Supervisor:</w:t>
            </w:r>
          </w:p>
          <w:p w14:paraId="758B024D" w14:textId="77777777" w:rsidR="00961801" w:rsidRDefault="00961801">
            <w:pPr>
              <w:rPr>
                <w:b/>
              </w:rPr>
            </w:pPr>
          </w:p>
        </w:tc>
        <w:tc>
          <w:tcPr>
            <w:tcW w:w="6951" w:type="dxa"/>
          </w:tcPr>
          <w:p w14:paraId="758B024E" w14:textId="77777777" w:rsidR="00961801" w:rsidRDefault="00516BB2">
            <w:r>
              <w:t>Dr Hannah Gullo</w:t>
            </w:r>
          </w:p>
          <w:p w14:paraId="758B024F" w14:textId="77777777" w:rsidR="00961801" w:rsidRDefault="00961801">
            <w:pPr>
              <w:rPr>
                <w:i/>
              </w:rPr>
            </w:pPr>
          </w:p>
        </w:tc>
      </w:tr>
      <w:tr w:rsidR="00961801" w14:paraId="758B0254" w14:textId="77777777">
        <w:trPr>
          <w:trHeight w:val="446"/>
        </w:trPr>
        <w:tc>
          <w:tcPr>
            <w:tcW w:w="1957" w:type="dxa"/>
            <w:shd w:val="clear" w:color="auto" w:fill="F2F2F2"/>
          </w:tcPr>
          <w:p w14:paraId="758B0251" w14:textId="77777777" w:rsidR="00961801" w:rsidRDefault="00516BB2">
            <w:pPr>
              <w:rPr>
                <w:b/>
              </w:rPr>
            </w:pPr>
            <w:r>
              <w:rPr>
                <w:b/>
              </w:rPr>
              <w:t>Further info:</w:t>
            </w:r>
          </w:p>
        </w:tc>
        <w:tc>
          <w:tcPr>
            <w:tcW w:w="6951" w:type="dxa"/>
          </w:tcPr>
          <w:p w14:paraId="758B0252" w14:textId="77777777" w:rsidR="00961801" w:rsidRDefault="00516BB2">
            <w:r>
              <w:t xml:space="preserve">Applicants may contact </w:t>
            </w:r>
            <w:hyperlink r:id="rId7">
              <w:r>
                <w:rPr>
                  <w:color w:val="0000FF"/>
                  <w:u w:val="single"/>
                </w:rPr>
                <w:t>hannah.gullo@uq.edu.au</w:t>
              </w:r>
            </w:hyperlink>
            <w:r>
              <w:t xml:space="preserve"> for further information about the parameters of the project prior to submitting an application.</w:t>
            </w:r>
          </w:p>
          <w:p w14:paraId="758B0253" w14:textId="77777777" w:rsidR="00961801" w:rsidRDefault="00961801"/>
        </w:tc>
      </w:tr>
    </w:tbl>
    <w:p w14:paraId="758B0255" w14:textId="77777777" w:rsidR="00961801" w:rsidRDefault="00961801"/>
    <w:sectPr w:rsidR="0096180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C4F" w14:textId="77777777" w:rsidR="00516BB2" w:rsidRDefault="00516BB2" w:rsidP="00516BB2">
      <w:r>
        <w:separator/>
      </w:r>
    </w:p>
  </w:endnote>
  <w:endnote w:type="continuationSeparator" w:id="0">
    <w:p w14:paraId="2A121506" w14:textId="77777777" w:rsidR="00516BB2" w:rsidRDefault="00516BB2" w:rsidP="005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4468" w14:textId="77777777" w:rsidR="00516BB2" w:rsidRDefault="00516BB2" w:rsidP="00516BB2">
      <w:r>
        <w:separator/>
      </w:r>
    </w:p>
  </w:footnote>
  <w:footnote w:type="continuationSeparator" w:id="0">
    <w:p w14:paraId="7EAD9CE9" w14:textId="77777777" w:rsidR="00516BB2" w:rsidRDefault="00516BB2" w:rsidP="0051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304"/>
    <w:multiLevelType w:val="multilevel"/>
    <w:tmpl w:val="48AC7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38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01"/>
    <w:rsid w:val="00137DF2"/>
    <w:rsid w:val="002B6DC2"/>
    <w:rsid w:val="004F5F6E"/>
    <w:rsid w:val="00516BB2"/>
    <w:rsid w:val="00961801"/>
    <w:rsid w:val="00CD1761"/>
    <w:rsid w:val="00DE721C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B022C"/>
  <w15:docId w15:val="{31FEDD2B-C763-4684-8D69-036B323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h.gullo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Peters</cp:lastModifiedBy>
  <cp:revision>8</cp:revision>
  <dcterms:created xsi:type="dcterms:W3CDTF">2023-03-01T07:01:00Z</dcterms:created>
  <dcterms:modified xsi:type="dcterms:W3CDTF">2023-03-14T01:44:00Z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2023-03-01T07:01:51Z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c0bbe556-c8ba-4860-b270-bb15ec39f184</vt:lpwstr>
  </property>
  <property fmtid="{D5CDD505-2E9C-101B-9397-08002B2CF9AE}" pid="8" name="MSIP_Label_0f488380-630a-4f55-a077-a19445e3f360_ContentBits">
    <vt:lpwstr>0</vt:lpwstr>
  </property>
</Properties>
</file>