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63B032AD" w:rsidR="00D61347" w:rsidRDefault="008167DA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 xml:space="preserve">Research </w:t>
      </w:r>
      <w:r w:rsidR="00D61347" w:rsidRPr="00454FF1">
        <w:rPr>
          <w:b/>
          <w:color w:val="000000"/>
          <w:sz w:val="32"/>
        </w:rPr>
        <w:t>Project Description</w:t>
      </w:r>
      <w:r w:rsidR="00941E04">
        <w:rPr>
          <w:b/>
          <w:color w:val="000000"/>
          <w:sz w:val="3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46"/>
      </w:tblGrid>
      <w:tr w:rsidR="00D61347" w:rsidRPr="00736685" w14:paraId="7C305A17" w14:textId="77777777" w:rsidTr="00596728">
        <w:tc>
          <w:tcPr>
            <w:tcW w:w="1962" w:type="dxa"/>
            <w:shd w:val="clear" w:color="auto" w:fill="F2F2F2" w:themeFill="background1" w:themeFillShade="F2"/>
          </w:tcPr>
          <w:p w14:paraId="4B04BFEB" w14:textId="77777777" w:rsidR="00D61347" w:rsidRPr="00736685" w:rsidRDefault="00D61347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color w:val="000000"/>
                <w:sz w:val="24"/>
                <w:szCs w:val="24"/>
              </w:rPr>
              <w:t>Project title:</w:t>
            </w:r>
            <w:r w:rsidRPr="00736685">
              <w:rPr>
                <w:rStyle w:val="apple-converted-space"/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946" w:type="dxa"/>
          </w:tcPr>
          <w:p w14:paraId="092F71E0" w14:textId="189FD17D" w:rsidR="00D61347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A Critical and Interdisciplinary Exploration of </w:t>
            </w:r>
            <w:r w:rsidR="008167DA" w:rsidRPr="0073668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Undergraduate Student Education and </w:t>
            </w:r>
            <w:r w:rsidRPr="0073668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Acute Rheumatic Fever (ARF) and Rhematic Heart Disease (RHD) in Australia</w:t>
            </w:r>
          </w:p>
        </w:tc>
      </w:tr>
      <w:tr w:rsidR="00FA2569" w:rsidRPr="00736685" w14:paraId="0AE577D5" w14:textId="77777777" w:rsidTr="00596728">
        <w:tc>
          <w:tcPr>
            <w:tcW w:w="1962" w:type="dxa"/>
            <w:shd w:val="clear" w:color="auto" w:fill="F2F2F2" w:themeFill="background1" w:themeFillShade="F2"/>
          </w:tcPr>
          <w:p w14:paraId="65FD1BA4" w14:textId="77777777" w:rsidR="00FA2569" w:rsidRPr="00736685" w:rsidRDefault="00511802" w:rsidP="00572718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sz w:val="24"/>
                <w:szCs w:val="24"/>
              </w:rPr>
              <w:t>Project duration</w:t>
            </w:r>
            <w:r w:rsidR="002B5ABA" w:rsidRPr="00736685">
              <w:rPr>
                <w:rFonts w:cstheme="minorHAnsi"/>
                <w:b/>
                <w:sz w:val="24"/>
                <w:szCs w:val="24"/>
              </w:rPr>
              <w:t>, hours of engagement</w:t>
            </w:r>
            <w:r w:rsidRPr="00736685">
              <w:rPr>
                <w:rFonts w:cstheme="minorHAnsi"/>
                <w:b/>
                <w:sz w:val="24"/>
                <w:szCs w:val="24"/>
              </w:rPr>
              <w:t xml:space="preserve"> &amp; delivery</w:t>
            </w:r>
            <w:r w:rsidR="002B5ABA" w:rsidRPr="00736685">
              <w:rPr>
                <w:rFonts w:cstheme="minorHAnsi"/>
                <w:b/>
                <w:sz w:val="24"/>
                <w:szCs w:val="24"/>
              </w:rPr>
              <w:t xml:space="preserve"> mode</w:t>
            </w:r>
          </w:p>
        </w:tc>
        <w:tc>
          <w:tcPr>
            <w:tcW w:w="6946" w:type="dxa"/>
          </w:tcPr>
          <w:p w14:paraId="0E3C3F4F" w14:textId="275D7B13" w:rsidR="00D30CBC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Project Duration:</w:t>
            </w:r>
            <w:r w:rsidRPr="00736685">
              <w:rPr>
                <w:rFonts w:cstheme="minorHAnsi"/>
                <w:sz w:val="24"/>
                <w:szCs w:val="24"/>
              </w:rPr>
              <w:t xml:space="preserve"> Summer Vacation 2023</w:t>
            </w:r>
          </w:p>
          <w:p w14:paraId="38557E8F" w14:textId="77777777" w:rsidR="00D30CBC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</w:p>
          <w:p w14:paraId="42E50B04" w14:textId="70BE6BC9" w:rsidR="00D30CBC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 xml:space="preserve">The project will be undertaken over 6 weeks during the Summer Vacation period. </w:t>
            </w:r>
          </w:p>
          <w:p w14:paraId="67E474D6" w14:textId="77777777" w:rsidR="00D30CBC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</w:p>
          <w:p w14:paraId="42633485" w14:textId="77777777" w:rsidR="00D30CBC" w:rsidRPr="00736685" w:rsidRDefault="00D30CBC" w:rsidP="00D30CBC">
            <w:pPr>
              <w:rPr>
                <w:rFonts w:cstheme="minorHAnsi"/>
                <w:i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Hours of engagement:</w:t>
            </w:r>
            <w:r w:rsidRPr="00736685">
              <w:rPr>
                <w:rFonts w:cstheme="minorHAnsi"/>
                <w:sz w:val="24"/>
                <w:szCs w:val="24"/>
              </w:rPr>
              <w:t xml:space="preserve"> 20-36 hours per week</w:t>
            </w:r>
          </w:p>
          <w:p w14:paraId="72E2B90A" w14:textId="77777777" w:rsidR="00D30CBC" w:rsidRPr="00736685" w:rsidRDefault="00D30CBC" w:rsidP="00D30CBC">
            <w:pPr>
              <w:rPr>
                <w:rFonts w:cstheme="minorHAnsi"/>
                <w:sz w:val="24"/>
                <w:szCs w:val="24"/>
              </w:rPr>
            </w:pPr>
          </w:p>
          <w:p w14:paraId="3038B787" w14:textId="5F090D01" w:rsidR="00FA2569" w:rsidRPr="00736685" w:rsidRDefault="00D30CBC" w:rsidP="00511802">
            <w:pPr>
              <w:rPr>
                <w:rFonts w:cstheme="minorHAnsi"/>
                <w:i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COVID-19 considerations:</w:t>
            </w:r>
            <w:r w:rsidRPr="00736685">
              <w:rPr>
                <w:rFonts w:cstheme="minorHAnsi"/>
                <w:sz w:val="24"/>
                <w:szCs w:val="24"/>
              </w:rPr>
              <w:t xml:space="preserve"> The applicant will be required to work on-site for the project. </w:t>
            </w:r>
          </w:p>
        </w:tc>
      </w:tr>
      <w:tr w:rsidR="00FA2569" w:rsidRPr="00736685" w14:paraId="4490837A" w14:textId="77777777" w:rsidTr="00596728">
        <w:tc>
          <w:tcPr>
            <w:tcW w:w="1962" w:type="dxa"/>
            <w:shd w:val="clear" w:color="auto" w:fill="F2F2F2" w:themeFill="background1" w:themeFillShade="F2"/>
          </w:tcPr>
          <w:p w14:paraId="2032EC4A" w14:textId="77777777" w:rsidR="00FA2569" w:rsidRPr="00736685" w:rsidRDefault="00FA2569" w:rsidP="00572718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946" w:type="dxa"/>
          </w:tcPr>
          <w:p w14:paraId="1F41A874" w14:textId="77777777" w:rsidR="005C2A05" w:rsidRPr="00736685" w:rsidRDefault="005C2A05" w:rsidP="005727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Background:</w:t>
            </w:r>
          </w:p>
          <w:p w14:paraId="4B34A07F" w14:textId="77777777" w:rsidR="005C2A05" w:rsidRPr="00736685" w:rsidRDefault="005C2A05" w:rsidP="00572718">
            <w:pPr>
              <w:rPr>
                <w:rFonts w:cstheme="minorHAnsi"/>
                <w:sz w:val="24"/>
                <w:szCs w:val="24"/>
              </w:rPr>
            </w:pPr>
          </w:p>
          <w:p w14:paraId="336A071E" w14:textId="21EE7C22" w:rsidR="00407045" w:rsidRPr="00736685" w:rsidRDefault="00454234" w:rsidP="0057271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 xml:space="preserve">Acute rheumatic fever (ARF) and rheumatic heart disease (RHD) is a preventable illness that continues to affect vulnerable groups of people living within low- and middle-income areas and in poorly resourced settings within affluent nations globally. Despite </w:t>
            </w:r>
            <w:r w:rsidR="008167DA" w:rsidRPr="00736685">
              <w:rPr>
                <w:rFonts w:cstheme="minorHAnsi"/>
                <w:sz w:val="24"/>
                <w:szCs w:val="24"/>
              </w:rPr>
              <w:t xml:space="preserve">enviable </w:t>
            </w:r>
            <w:r w:rsidRPr="00736685">
              <w:rPr>
                <w:rFonts w:cstheme="minorHAnsi"/>
                <w:sz w:val="24"/>
                <w:szCs w:val="24"/>
              </w:rPr>
              <w:t>global wealth and health expenditure</w:t>
            </w:r>
            <w:r w:rsidR="008167DA" w:rsidRPr="00736685">
              <w:rPr>
                <w:rFonts w:cstheme="minorHAnsi"/>
                <w:sz w:val="24"/>
                <w:szCs w:val="24"/>
              </w:rPr>
              <w:t xml:space="preserve"> in Australia</w:t>
            </w:r>
            <w:r w:rsidRPr="00736685">
              <w:rPr>
                <w:rFonts w:cstheme="minorHAnsi"/>
                <w:sz w:val="24"/>
                <w:szCs w:val="24"/>
              </w:rPr>
              <w:t xml:space="preserve">, RHD unequally impacts Aboriginal people living in the </w:t>
            </w:r>
            <w:r w:rsidR="00331AA5" w:rsidRPr="00736685">
              <w:rPr>
                <w:rFonts w:cstheme="minorHAnsi"/>
                <w:sz w:val="24"/>
                <w:szCs w:val="24"/>
              </w:rPr>
              <w:t xml:space="preserve">remote </w:t>
            </w:r>
            <w:r w:rsidR="005C2A05" w:rsidRPr="00736685">
              <w:rPr>
                <w:rFonts w:cstheme="minorHAnsi"/>
                <w:sz w:val="24"/>
                <w:szCs w:val="24"/>
              </w:rPr>
              <w:t>regions and</w:t>
            </w:r>
            <w:r w:rsidRPr="00736685">
              <w:rPr>
                <w:rFonts w:cstheme="minorHAnsi"/>
                <w:sz w:val="24"/>
                <w:szCs w:val="24"/>
              </w:rPr>
              <w:t xml:space="preserve"> remains a chronic source of morbidity and premature mortality.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724C88" w14:textId="77777777" w:rsidR="00407045" w:rsidRPr="00736685" w:rsidRDefault="00407045" w:rsidP="00572718">
            <w:pPr>
              <w:rPr>
                <w:rFonts w:cstheme="minorHAnsi"/>
                <w:sz w:val="24"/>
                <w:szCs w:val="24"/>
              </w:rPr>
            </w:pPr>
          </w:p>
          <w:p w14:paraId="1E9DAEC5" w14:textId="18F75EF4" w:rsidR="00407045" w:rsidRPr="00736685" w:rsidRDefault="008167DA" w:rsidP="0057271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>The research team is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a diverse group of teaching and research academics from nursing, </w:t>
            </w:r>
            <w:r w:rsidR="005C2A05" w:rsidRPr="00736685">
              <w:rPr>
                <w:rFonts w:cstheme="minorHAnsi"/>
                <w:sz w:val="24"/>
                <w:szCs w:val="24"/>
              </w:rPr>
              <w:t>midwifery,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and social work in NMSW </w:t>
            </w:r>
            <w:r w:rsidRPr="00736685">
              <w:rPr>
                <w:rFonts w:cstheme="minorHAnsi"/>
                <w:sz w:val="24"/>
                <w:szCs w:val="24"/>
              </w:rPr>
              <w:t>who seek to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address a disease state that is a direct result of inequitable access to health and social systems </w:t>
            </w:r>
            <w:r w:rsidRPr="00736685">
              <w:rPr>
                <w:rFonts w:cstheme="minorHAnsi"/>
                <w:sz w:val="24"/>
                <w:szCs w:val="24"/>
              </w:rPr>
              <w:t>which can result in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lifelong disability and/or premature death. </w:t>
            </w:r>
          </w:p>
          <w:p w14:paraId="1D21D351" w14:textId="77777777" w:rsidR="00407045" w:rsidRPr="00736685" w:rsidRDefault="00407045" w:rsidP="00572718">
            <w:pPr>
              <w:rPr>
                <w:rFonts w:cstheme="minorHAnsi"/>
                <w:sz w:val="24"/>
                <w:szCs w:val="24"/>
              </w:rPr>
            </w:pPr>
          </w:p>
          <w:p w14:paraId="224684C6" w14:textId="77777777" w:rsidR="00407045" w:rsidRPr="00736685" w:rsidRDefault="00407045" w:rsidP="004070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668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Project Aims and Objectives:</w:t>
            </w:r>
          </w:p>
          <w:p w14:paraId="09E9195F" w14:textId="3B17E44A" w:rsidR="00454234" w:rsidRPr="00736685" w:rsidRDefault="00407045" w:rsidP="0057271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5DEFCB" w14:textId="21A1E7B6" w:rsidR="00454234" w:rsidRPr="00736685" w:rsidRDefault="00454234" w:rsidP="0057271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>The research project</w:t>
            </w:r>
            <w:r w:rsidR="00407045" w:rsidRPr="00736685">
              <w:rPr>
                <w:rFonts w:cstheme="minorHAnsi"/>
                <w:sz w:val="24"/>
                <w:szCs w:val="24"/>
              </w:rPr>
              <w:t xml:space="preserve"> </w:t>
            </w:r>
            <w:r w:rsidRPr="00736685">
              <w:rPr>
                <w:rFonts w:cstheme="minorHAnsi"/>
                <w:sz w:val="24"/>
                <w:szCs w:val="24"/>
              </w:rPr>
              <w:t>aims to explore how learning within undergraduate course curriculum enables</w:t>
            </w:r>
            <w:r w:rsidR="00331AA5" w:rsidRPr="00736685">
              <w:rPr>
                <w:rFonts w:cstheme="minorHAnsi"/>
                <w:sz w:val="24"/>
                <w:szCs w:val="24"/>
              </w:rPr>
              <w:t xml:space="preserve"> students</w:t>
            </w:r>
            <w:r w:rsidRPr="00736685">
              <w:rPr>
                <w:rFonts w:cstheme="minorHAnsi"/>
                <w:sz w:val="24"/>
                <w:szCs w:val="24"/>
              </w:rPr>
              <w:t xml:space="preserve"> to recognise </w:t>
            </w:r>
            <w:r w:rsidR="00331AA5" w:rsidRPr="00736685">
              <w:rPr>
                <w:rFonts w:cstheme="minorHAnsi"/>
                <w:sz w:val="24"/>
                <w:szCs w:val="24"/>
              </w:rPr>
              <w:t xml:space="preserve">the inter-related </w:t>
            </w:r>
            <w:r w:rsidRPr="00736685">
              <w:rPr>
                <w:rFonts w:cstheme="minorHAnsi"/>
                <w:sz w:val="24"/>
                <w:szCs w:val="24"/>
              </w:rPr>
              <w:t>complex</w:t>
            </w:r>
            <w:r w:rsidR="00331AA5" w:rsidRPr="00736685">
              <w:rPr>
                <w:rFonts w:cstheme="minorHAnsi"/>
                <w:sz w:val="24"/>
                <w:szCs w:val="24"/>
              </w:rPr>
              <w:t>ity of ARF/RHD</w:t>
            </w:r>
            <w:r w:rsidRPr="00736685">
              <w:rPr>
                <w:rFonts w:cstheme="minorHAnsi"/>
                <w:sz w:val="24"/>
                <w:szCs w:val="24"/>
              </w:rPr>
              <w:t xml:space="preserve"> </w:t>
            </w:r>
            <w:r w:rsidR="00331AA5" w:rsidRPr="00736685">
              <w:rPr>
                <w:rFonts w:cstheme="minorHAnsi"/>
                <w:sz w:val="24"/>
                <w:szCs w:val="24"/>
              </w:rPr>
              <w:t>with</w:t>
            </w:r>
            <w:r w:rsidRPr="00736685">
              <w:rPr>
                <w:rFonts w:cstheme="minorHAnsi"/>
                <w:sz w:val="24"/>
                <w:szCs w:val="24"/>
              </w:rPr>
              <w:t xml:space="preserve"> historical, </w:t>
            </w:r>
            <w:proofErr w:type="gramStart"/>
            <w:r w:rsidRPr="00736685">
              <w:rPr>
                <w:rFonts w:cstheme="minorHAnsi"/>
                <w:sz w:val="24"/>
                <w:szCs w:val="24"/>
              </w:rPr>
              <w:t>political</w:t>
            </w:r>
            <w:proofErr w:type="gramEnd"/>
            <w:r w:rsidRPr="00736685">
              <w:rPr>
                <w:rFonts w:cstheme="minorHAnsi"/>
                <w:sz w:val="24"/>
                <w:szCs w:val="24"/>
              </w:rPr>
              <w:t xml:space="preserve"> and social determinants of health and wellbeing</w:t>
            </w:r>
            <w:r w:rsidR="00331AA5" w:rsidRPr="00736685">
              <w:rPr>
                <w:rFonts w:cstheme="minorHAnsi"/>
                <w:sz w:val="24"/>
                <w:szCs w:val="24"/>
              </w:rPr>
              <w:t>.</w:t>
            </w:r>
          </w:p>
          <w:p w14:paraId="4EF6C80B" w14:textId="77777777" w:rsidR="00454234" w:rsidRPr="00736685" w:rsidRDefault="00454234" w:rsidP="00572718">
            <w:pPr>
              <w:rPr>
                <w:rFonts w:cstheme="minorHAnsi"/>
                <w:sz w:val="24"/>
                <w:szCs w:val="24"/>
              </w:rPr>
            </w:pPr>
          </w:p>
          <w:p w14:paraId="18C09165" w14:textId="77777777" w:rsidR="005C2A05" w:rsidRPr="00736685" w:rsidRDefault="00331AA5" w:rsidP="00572718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73668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Methodological Approach</w:t>
            </w:r>
            <w:r w:rsidRPr="0073668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: </w:t>
            </w:r>
          </w:p>
          <w:p w14:paraId="57CCE3C6" w14:textId="77777777" w:rsidR="005C2A05" w:rsidRPr="00736685" w:rsidRDefault="005C2A05" w:rsidP="00572718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  <w:p w14:paraId="48123212" w14:textId="7EA25F7B" w:rsidR="005C2A05" w:rsidRPr="00736685" w:rsidRDefault="005C2A05" w:rsidP="00572718">
            <w:pPr>
              <w:rPr>
                <w:rFonts w:eastAsia="Times New Roman" w:cstheme="minorHAnsi"/>
                <w:sz w:val="24"/>
                <w:szCs w:val="24"/>
              </w:rPr>
            </w:pPr>
            <w:r w:rsidRPr="00736685">
              <w:rPr>
                <w:rFonts w:eastAsia="Times New Roman" w:cstheme="minorHAnsi"/>
                <w:b/>
                <w:bCs/>
                <w:sz w:val="24"/>
                <w:szCs w:val="24"/>
              </w:rPr>
              <w:t>Literature review</w:t>
            </w:r>
            <w:r w:rsidRPr="00736685">
              <w:rPr>
                <w:rFonts w:eastAsia="Times New Roman" w:cstheme="minorHAnsi"/>
                <w:sz w:val="24"/>
                <w:szCs w:val="24"/>
              </w:rPr>
              <w:t>: A Rapid Review (RR) according to Cochrane guidelines</w:t>
            </w:r>
            <w:r w:rsidR="00DB562D" w:rsidRPr="00736685">
              <w:rPr>
                <w:rFonts w:eastAsia="Times New Roman" w:cstheme="minorHAnsi"/>
                <w:sz w:val="24"/>
                <w:szCs w:val="24"/>
              </w:rPr>
              <w:t xml:space="preserve"> to scope available evidence concerning tertiary education and conditions related to social disadvantage</w:t>
            </w:r>
            <w:r w:rsidRPr="00736685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1448FB8E" w14:textId="77777777" w:rsidR="005C2A05" w:rsidRPr="00736685" w:rsidRDefault="005C2A05" w:rsidP="00572718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C9F986A" w14:textId="7B0F51DE" w:rsidR="004175CE" w:rsidRPr="00736685" w:rsidRDefault="00DB562D" w:rsidP="00DB562D">
            <w:pPr>
              <w:rPr>
                <w:rFonts w:eastAsia="Times New Roman" w:cstheme="minorHAnsi"/>
                <w:sz w:val="24"/>
                <w:szCs w:val="24"/>
              </w:rPr>
            </w:pPr>
            <w:r w:rsidRPr="0073668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Intervention: </w:t>
            </w:r>
            <w:r w:rsidRPr="00736685">
              <w:rPr>
                <w:rFonts w:eastAsia="Times New Roman" w:cstheme="minorHAnsi"/>
                <w:sz w:val="24"/>
                <w:szCs w:val="24"/>
              </w:rPr>
              <w:t>Pre and post education assessment via Qualtrics s</w:t>
            </w:r>
            <w:r w:rsidR="005C2A05" w:rsidRPr="00736685">
              <w:rPr>
                <w:rFonts w:eastAsia="Times New Roman" w:cstheme="minorHAnsi"/>
                <w:sz w:val="24"/>
                <w:szCs w:val="24"/>
              </w:rPr>
              <w:t>urvey</w:t>
            </w:r>
            <w:r w:rsidRPr="00736685">
              <w:rPr>
                <w:rFonts w:eastAsia="Times New Roman" w:cstheme="minorHAnsi"/>
                <w:sz w:val="24"/>
                <w:szCs w:val="24"/>
              </w:rPr>
              <w:t xml:space="preserve"> for social work, nursing and midwifery students undertaking the course, </w:t>
            </w:r>
            <w:r w:rsidR="005C2A05" w:rsidRPr="00736685">
              <w:rPr>
                <w:rFonts w:eastAsia="Times New Roman" w:cstheme="minorHAnsi"/>
                <w:sz w:val="24"/>
                <w:szCs w:val="24"/>
              </w:rPr>
              <w:t xml:space="preserve">‘Working with Aboriginal and Torres Strait Islander </w:t>
            </w:r>
            <w:r w:rsidRPr="00736685">
              <w:rPr>
                <w:rFonts w:eastAsia="Times New Roman" w:cstheme="minorHAnsi"/>
                <w:sz w:val="24"/>
                <w:szCs w:val="24"/>
              </w:rPr>
              <w:t>people’.</w:t>
            </w:r>
          </w:p>
          <w:p w14:paraId="6EEE3C69" w14:textId="46970C73" w:rsidR="00FA2569" w:rsidRPr="00736685" w:rsidRDefault="00FA2569" w:rsidP="008167D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569" w:rsidRPr="00736685" w14:paraId="6616051D" w14:textId="77777777" w:rsidTr="00596728">
        <w:trPr>
          <w:trHeight w:val="1028"/>
        </w:trPr>
        <w:tc>
          <w:tcPr>
            <w:tcW w:w="1962" w:type="dxa"/>
            <w:shd w:val="clear" w:color="auto" w:fill="F2F2F2" w:themeFill="background1" w:themeFillShade="F2"/>
          </w:tcPr>
          <w:p w14:paraId="7710B88F" w14:textId="77777777" w:rsidR="00FA2569" w:rsidRPr="00736685" w:rsidRDefault="004175CE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sz w:val="24"/>
                <w:szCs w:val="24"/>
              </w:rPr>
              <w:lastRenderedPageBreak/>
              <w:t>Expected outcomes and deliverables:</w:t>
            </w:r>
          </w:p>
        </w:tc>
        <w:tc>
          <w:tcPr>
            <w:tcW w:w="6946" w:type="dxa"/>
          </w:tcPr>
          <w:p w14:paraId="10828C87" w14:textId="424038D6" w:rsidR="00407045" w:rsidRPr="00736685" w:rsidRDefault="00407045" w:rsidP="004070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6685">
              <w:rPr>
                <w:rFonts w:cstheme="minorHAnsi"/>
                <w:color w:val="000000"/>
                <w:sz w:val="24"/>
                <w:szCs w:val="24"/>
              </w:rPr>
              <w:t xml:space="preserve">The Summer Scholar will be expected to undertake a Rapid Review (RR) of the literature (Cochrane Review) following a protocol developed for the project, contribute to a UQ Ethics Application and the design </w:t>
            </w:r>
            <w:r w:rsidR="008167DA" w:rsidRPr="00736685">
              <w:rPr>
                <w:rFonts w:cstheme="minorHAnsi"/>
                <w:color w:val="000000"/>
                <w:sz w:val="24"/>
                <w:szCs w:val="24"/>
              </w:rPr>
              <w:t xml:space="preserve">and analysis </w:t>
            </w:r>
            <w:r w:rsidRPr="00736685">
              <w:rPr>
                <w:rFonts w:cstheme="minorHAnsi"/>
                <w:color w:val="000000"/>
                <w:sz w:val="24"/>
                <w:szCs w:val="24"/>
              </w:rPr>
              <w:t xml:space="preserve">of a Qualtrics survey.  </w:t>
            </w:r>
          </w:p>
          <w:p w14:paraId="7B55C605" w14:textId="77777777" w:rsidR="00407045" w:rsidRPr="00736685" w:rsidRDefault="00407045" w:rsidP="0040704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8A11100" w14:textId="150696B4" w:rsidR="00FA2569" w:rsidRPr="00736685" w:rsidRDefault="00407045" w:rsidP="00407045">
            <w:pPr>
              <w:rPr>
                <w:rFonts w:cstheme="minorHAnsi"/>
                <w:i/>
                <w:sz w:val="24"/>
                <w:szCs w:val="24"/>
              </w:rPr>
            </w:pPr>
            <w:r w:rsidRPr="00736685">
              <w:rPr>
                <w:rFonts w:cstheme="minorHAnsi"/>
                <w:iCs/>
                <w:sz w:val="24"/>
                <w:szCs w:val="24"/>
              </w:rPr>
              <w:t>The Scholar will gain skills in the Rapid Review (RR) methodology, UQ Ethics Application and designing</w:t>
            </w:r>
            <w:r w:rsidR="00DB562D" w:rsidRPr="00736685">
              <w:rPr>
                <w:rFonts w:cstheme="minorHAnsi"/>
                <w:iCs/>
                <w:sz w:val="24"/>
                <w:szCs w:val="24"/>
              </w:rPr>
              <w:t xml:space="preserve"> and </w:t>
            </w:r>
            <w:r w:rsidR="008167DA" w:rsidRPr="00736685">
              <w:rPr>
                <w:rFonts w:cstheme="minorHAnsi"/>
                <w:iCs/>
                <w:sz w:val="24"/>
                <w:szCs w:val="24"/>
              </w:rPr>
              <w:t>analysing</w:t>
            </w:r>
            <w:r w:rsidRPr="00736685">
              <w:rPr>
                <w:rFonts w:cstheme="minorHAnsi"/>
                <w:iCs/>
                <w:sz w:val="24"/>
                <w:szCs w:val="24"/>
              </w:rPr>
              <w:t xml:space="preserve"> a Qualtrics survey. The student will be acknowledged in any papers submitted for publication or conference presentations </w:t>
            </w:r>
            <w:proofErr w:type="gramStart"/>
            <w:r w:rsidRPr="00736685">
              <w:rPr>
                <w:rFonts w:cstheme="minorHAnsi"/>
                <w:iCs/>
                <w:sz w:val="24"/>
                <w:szCs w:val="24"/>
              </w:rPr>
              <w:t>as a result of</w:t>
            </w:r>
            <w:proofErr w:type="gramEnd"/>
            <w:r w:rsidRPr="00736685">
              <w:rPr>
                <w:rFonts w:cstheme="minorHAnsi"/>
                <w:iCs/>
                <w:sz w:val="24"/>
                <w:szCs w:val="24"/>
              </w:rPr>
              <w:t xml:space="preserve"> the project.</w:t>
            </w:r>
          </w:p>
        </w:tc>
      </w:tr>
      <w:tr w:rsidR="00FA2569" w:rsidRPr="00736685" w14:paraId="62FC7FD6" w14:textId="77777777" w:rsidTr="00596728">
        <w:trPr>
          <w:trHeight w:val="892"/>
        </w:trPr>
        <w:tc>
          <w:tcPr>
            <w:tcW w:w="1962" w:type="dxa"/>
            <w:shd w:val="clear" w:color="auto" w:fill="F2F2F2" w:themeFill="background1" w:themeFillShade="F2"/>
          </w:tcPr>
          <w:p w14:paraId="75CF1AC0" w14:textId="77777777" w:rsidR="00FA2569" w:rsidRPr="00736685" w:rsidRDefault="00FA2569" w:rsidP="00D61347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sz w:val="24"/>
                <w:szCs w:val="24"/>
              </w:rPr>
              <w:t>Suitable for:</w:t>
            </w:r>
          </w:p>
        </w:tc>
        <w:tc>
          <w:tcPr>
            <w:tcW w:w="6946" w:type="dxa"/>
          </w:tcPr>
          <w:p w14:paraId="25422333" w14:textId="6CC4F1EC" w:rsidR="00FA2569" w:rsidRPr="00736685" w:rsidRDefault="00407045" w:rsidP="00D613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6685">
              <w:rPr>
                <w:rFonts w:cstheme="minorHAnsi"/>
                <w:iCs/>
                <w:sz w:val="24"/>
                <w:szCs w:val="24"/>
              </w:rPr>
              <w:t>The project is open to 3</w:t>
            </w:r>
            <w:r w:rsidRPr="00736685">
              <w:rPr>
                <w:rFonts w:cstheme="minorHAnsi"/>
                <w:iCs/>
                <w:sz w:val="24"/>
                <w:szCs w:val="24"/>
                <w:vertAlign w:val="superscript"/>
              </w:rPr>
              <w:t>rd</w:t>
            </w:r>
            <w:r w:rsidRPr="00736685">
              <w:rPr>
                <w:rFonts w:cstheme="minorHAnsi"/>
                <w:iCs/>
                <w:sz w:val="24"/>
                <w:szCs w:val="24"/>
              </w:rPr>
              <w:t xml:space="preserve"> or 4</w:t>
            </w:r>
            <w:r w:rsidRPr="00736685">
              <w:rPr>
                <w:rFonts w:cstheme="minorHAnsi"/>
                <w:iCs/>
                <w:sz w:val="24"/>
                <w:szCs w:val="24"/>
                <w:vertAlign w:val="superscript"/>
              </w:rPr>
              <w:t>th</w:t>
            </w:r>
            <w:r w:rsidRPr="00736685">
              <w:rPr>
                <w:rFonts w:cstheme="minorHAnsi"/>
                <w:iCs/>
                <w:sz w:val="24"/>
                <w:szCs w:val="24"/>
              </w:rPr>
              <w:t xml:space="preserve"> year students </w:t>
            </w:r>
            <w:r w:rsidR="00596728" w:rsidRPr="00736685">
              <w:rPr>
                <w:rFonts w:cstheme="minorHAnsi"/>
                <w:iCs/>
                <w:sz w:val="24"/>
                <w:szCs w:val="24"/>
              </w:rPr>
              <w:t>from a disciplinary</w:t>
            </w:r>
            <w:r w:rsidRPr="00736685">
              <w:rPr>
                <w:rFonts w:cstheme="minorHAnsi"/>
                <w:iCs/>
                <w:sz w:val="24"/>
                <w:szCs w:val="24"/>
              </w:rPr>
              <w:t xml:space="preserve"> background in social work, nursing</w:t>
            </w:r>
            <w:r w:rsidR="00596728" w:rsidRPr="00736685">
              <w:rPr>
                <w:rFonts w:cstheme="minorHAnsi"/>
                <w:iCs/>
                <w:sz w:val="24"/>
                <w:szCs w:val="24"/>
              </w:rPr>
              <w:t>,</w:t>
            </w:r>
            <w:r w:rsidR="00FA790E" w:rsidRPr="00736685">
              <w:rPr>
                <w:rFonts w:cstheme="minorHAnsi"/>
                <w:iCs/>
                <w:sz w:val="24"/>
                <w:szCs w:val="24"/>
              </w:rPr>
              <w:t xml:space="preserve"> and</w:t>
            </w:r>
            <w:r w:rsidR="00596728" w:rsidRPr="00736685">
              <w:rPr>
                <w:rFonts w:cstheme="minorHAnsi"/>
                <w:iCs/>
                <w:sz w:val="24"/>
                <w:szCs w:val="24"/>
              </w:rPr>
              <w:t xml:space="preserve"> midwifery</w:t>
            </w:r>
            <w:r w:rsidRPr="0073668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FA790E" w:rsidRPr="00736685">
              <w:rPr>
                <w:rFonts w:cstheme="minorHAnsi"/>
                <w:iCs/>
                <w:sz w:val="24"/>
                <w:szCs w:val="24"/>
              </w:rPr>
              <w:t xml:space="preserve">are </w:t>
            </w:r>
            <w:r w:rsidR="00596728" w:rsidRPr="00736685">
              <w:rPr>
                <w:rFonts w:cstheme="minorHAnsi"/>
                <w:iCs/>
                <w:sz w:val="24"/>
                <w:szCs w:val="24"/>
              </w:rPr>
              <w:t>required</w:t>
            </w:r>
            <w:r w:rsidRPr="00736685">
              <w:rPr>
                <w:rFonts w:cstheme="minorHAnsi"/>
                <w:iCs/>
                <w:sz w:val="24"/>
                <w:szCs w:val="24"/>
              </w:rPr>
              <w:t>.</w:t>
            </w:r>
            <w:r w:rsidR="00FA2569" w:rsidRPr="0073668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67DA" w:rsidRPr="00736685">
              <w:rPr>
                <w:rFonts w:cstheme="minorHAnsi"/>
                <w:color w:val="000000"/>
                <w:sz w:val="24"/>
                <w:szCs w:val="24"/>
              </w:rPr>
              <w:t>Aboriginal and Torres Strait Islander students are encouraged to apply.</w:t>
            </w:r>
          </w:p>
          <w:p w14:paraId="2544FF22" w14:textId="77777777" w:rsidR="00FA2569" w:rsidRPr="00736685" w:rsidRDefault="00FA2569" w:rsidP="0059672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96728" w:rsidRPr="00736685" w14:paraId="3D379308" w14:textId="77777777" w:rsidTr="00596728">
        <w:tc>
          <w:tcPr>
            <w:tcW w:w="1962" w:type="dxa"/>
            <w:shd w:val="clear" w:color="auto" w:fill="F2F2F2" w:themeFill="background1" w:themeFillShade="F2"/>
          </w:tcPr>
          <w:p w14:paraId="0BC10F56" w14:textId="77777777" w:rsidR="00596728" w:rsidRPr="00736685" w:rsidRDefault="00596728" w:rsidP="00596728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sz w:val="24"/>
                <w:szCs w:val="24"/>
              </w:rPr>
              <w:t>Primary Supervisor:</w:t>
            </w:r>
          </w:p>
          <w:p w14:paraId="0875FA83" w14:textId="77777777" w:rsidR="00596728" w:rsidRPr="00736685" w:rsidRDefault="00596728" w:rsidP="005967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58DEDF" w14:textId="048720BE" w:rsidR="00596728" w:rsidRPr="00736685" w:rsidRDefault="00596728" w:rsidP="005967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Lorelle Holland</w:t>
            </w:r>
          </w:p>
          <w:p w14:paraId="4577C621" w14:textId="160AF5A8" w:rsidR="00596728" w:rsidRDefault="00596728" w:rsidP="0059672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>Lecturer in Nursing, School of Nursing, Midwifery and Social Work</w:t>
            </w:r>
          </w:p>
          <w:p w14:paraId="4B8CFB6D" w14:textId="77777777" w:rsidR="00FC06A8" w:rsidRDefault="00FC06A8" w:rsidP="00596728">
            <w:pPr>
              <w:rPr>
                <w:rFonts w:cstheme="minorHAnsi"/>
                <w:sz w:val="24"/>
                <w:szCs w:val="24"/>
              </w:rPr>
            </w:pPr>
          </w:p>
          <w:p w14:paraId="789D1EBB" w14:textId="6E721011" w:rsidR="00FC06A8" w:rsidRPr="00FC06A8" w:rsidRDefault="00FC06A8" w:rsidP="005967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06A8">
              <w:rPr>
                <w:rFonts w:cstheme="minorHAnsi"/>
                <w:b/>
                <w:bCs/>
                <w:sz w:val="24"/>
                <w:szCs w:val="24"/>
              </w:rPr>
              <w:t>Dr Lori Delaney</w:t>
            </w:r>
          </w:p>
          <w:p w14:paraId="19586479" w14:textId="44874A91" w:rsidR="00FC06A8" w:rsidRPr="00736685" w:rsidRDefault="00FC06A8" w:rsidP="00596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Lecturer in Nursing, School of Nursing, Midwifery and Social Work</w:t>
            </w:r>
          </w:p>
          <w:p w14:paraId="790D6D55" w14:textId="77777777" w:rsidR="00596728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</w:p>
          <w:p w14:paraId="3FEEE40F" w14:textId="646B078C" w:rsidR="00596728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 xml:space="preserve">The secondary supervisor will be </w:t>
            </w:r>
            <w:r w:rsidRPr="00736685">
              <w:rPr>
                <w:rFonts w:cstheme="minorHAnsi"/>
                <w:b/>
                <w:bCs/>
                <w:sz w:val="24"/>
                <w:szCs w:val="24"/>
              </w:rPr>
              <w:t>Dr Deborah Lynch</w:t>
            </w:r>
            <w:r w:rsidRPr="0073668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210E8B" w14:textId="776A4EFA" w:rsidR="00596728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 xml:space="preserve">Senior Lecturer, School of Nursing, Midwifery and Social Work </w:t>
            </w:r>
          </w:p>
        </w:tc>
      </w:tr>
      <w:tr w:rsidR="00596728" w:rsidRPr="00736685" w14:paraId="4730A21C" w14:textId="77777777" w:rsidTr="00596728">
        <w:trPr>
          <w:trHeight w:val="446"/>
        </w:trPr>
        <w:tc>
          <w:tcPr>
            <w:tcW w:w="1962" w:type="dxa"/>
            <w:shd w:val="clear" w:color="auto" w:fill="F2F2F2" w:themeFill="background1" w:themeFillShade="F2"/>
          </w:tcPr>
          <w:p w14:paraId="18107E03" w14:textId="77777777" w:rsidR="00596728" w:rsidRPr="00736685" w:rsidRDefault="00596728" w:rsidP="00596728">
            <w:pPr>
              <w:rPr>
                <w:rFonts w:cstheme="minorHAnsi"/>
                <w:b/>
                <w:sz w:val="24"/>
                <w:szCs w:val="24"/>
              </w:rPr>
            </w:pPr>
            <w:r w:rsidRPr="00736685">
              <w:rPr>
                <w:rFonts w:cstheme="minorHAnsi"/>
                <w:b/>
                <w:sz w:val="24"/>
                <w:szCs w:val="24"/>
              </w:rPr>
              <w:t>Further info:</w:t>
            </w:r>
          </w:p>
        </w:tc>
        <w:tc>
          <w:tcPr>
            <w:tcW w:w="6946" w:type="dxa"/>
          </w:tcPr>
          <w:p w14:paraId="2E45B292" w14:textId="3124101B" w:rsidR="00FA790E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sz w:val="24"/>
                <w:szCs w:val="24"/>
              </w:rPr>
              <w:t>If applicants would like further information, please contact</w:t>
            </w:r>
            <w:r w:rsidR="00FA790E" w:rsidRPr="00736685">
              <w:rPr>
                <w:rFonts w:cstheme="minorHAnsi"/>
                <w:sz w:val="24"/>
                <w:szCs w:val="24"/>
              </w:rPr>
              <w:t>:</w:t>
            </w:r>
          </w:p>
          <w:p w14:paraId="53BA4004" w14:textId="42E04782" w:rsidR="00596728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  <w:r w:rsidRPr="00736685">
              <w:rPr>
                <w:rFonts w:cstheme="minorHAnsi"/>
                <w:b/>
                <w:bCs/>
                <w:sz w:val="24"/>
                <w:szCs w:val="24"/>
              </w:rPr>
              <w:t>Lorelle Holland</w:t>
            </w:r>
            <w:r w:rsidRPr="00736685">
              <w:rPr>
                <w:rFonts w:cstheme="minorHAnsi"/>
                <w:sz w:val="24"/>
                <w:szCs w:val="24"/>
              </w:rPr>
              <w:t xml:space="preserve"> via e-mail</w:t>
            </w:r>
          </w:p>
          <w:p w14:paraId="4DA3913F" w14:textId="77777777" w:rsidR="00596728" w:rsidRPr="00736685" w:rsidRDefault="00000000" w:rsidP="00596728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596728" w:rsidRPr="00736685">
                <w:rPr>
                  <w:rStyle w:val="Hyperlink"/>
                  <w:rFonts w:cstheme="minorHAnsi"/>
                  <w:sz w:val="24"/>
                  <w:szCs w:val="24"/>
                </w:rPr>
                <w:t>Lorelle.holland@hotmail.com</w:t>
              </w:r>
            </w:hyperlink>
          </w:p>
          <w:p w14:paraId="7A631BDB" w14:textId="036919CB" w:rsidR="00596728" w:rsidRPr="00736685" w:rsidRDefault="00596728" w:rsidP="005967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C7E843" w14:textId="77777777" w:rsidR="00A54AF7" w:rsidRPr="00736685" w:rsidRDefault="00A54AF7">
      <w:pPr>
        <w:rPr>
          <w:rFonts w:cstheme="minorHAnsi"/>
          <w:sz w:val="24"/>
          <w:szCs w:val="24"/>
        </w:rPr>
      </w:pPr>
    </w:p>
    <w:sectPr w:rsidR="00A54AF7" w:rsidRPr="0073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967A8"/>
    <w:rsid w:val="001C1584"/>
    <w:rsid w:val="002B5ABA"/>
    <w:rsid w:val="00331AA5"/>
    <w:rsid w:val="003570F0"/>
    <w:rsid w:val="00407045"/>
    <w:rsid w:val="004175CE"/>
    <w:rsid w:val="00454234"/>
    <w:rsid w:val="00454FF1"/>
    <w:rsid w:val="004C1625"/>
    <w:rsid w:val="00502FC5"/>
    <w:rsid w:val="00511802"/>
    <w:rsid w:val="005646D9"/>
    <w:rsid w:val="00572429"/>
    <w:rsid w:val="00596728"/>
    <w:rsid w:val="005C2A05"/>
    <w:rsid w:val="00736685"/>
    <w:rsid w:val="008167DA"/>
    <w:rsid w:val="00941E04"/>
    <w:rsid w:val="00A54AF7"/>
    <w:rsid w:val="00A85667"/>
    <w:rsid w:val="00A86224"/>
    <w:rsid w:val="00BA289F"/>
    <w:rsid w:val="00C16A3E"/>
    <w:rsid w:val="00C20DAA"/>
    <w:rsid w:val="00C736FA"/>
    <w:rsid w:val="00D30CBC"/>
    <w:rsid w:val="00D61347"/>
    <w:rsid w:val="00DB562D"/>
    <w:rsid w:val="00FA2569"/>
    <w:rsid w:val="00FA790E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CommentReference">
    <w:name w:val="annotation reference"/>
    <w:basedOn w:val="DefaultParagraphFont"/>
    <w:uiPriority w:val="99"/>
    <w:semiHidden/>
    <w:unhideWhenUsed/>
    <w:rsid w:val="00454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23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3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lle.holla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Lorelle Holland</cp:lastModifiedBy>
  <cp:revision>2</cp:revision>
  <dcterms:created xsi:type="dcterms:W3CDTF">2023-09-07T23:06:00Z</dcterms:created>
  <dcterms:modified xsi:type="dcterms:W3CDTF">2023-09-07T23:06:00Z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